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2D236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2025年度安徽省科学技术奖提名提名公示内容</w:t>
      </w:r>
    </w:p>
    <w:p w14:paraId="15ACDB5F">
      <w:pPr>
        <w:jc w:val="center"/>
        <w:rPr>
          <w:rFonts w:ascii="Times New Roman" w:hAnsi="Times New Roman" w:cs="Times New Roman"/>
        </w:rPr>
      </w:pPr>
    </w:p>
    <w:p w14:paraId="2213F60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项目名称: </w:t>
      </w:r>
      <w:bookmarkStart w:id="2" w:name="_GoBack"/>
      <w:r>
        <w:rPr>
          <w:rFonts w:ascii="Times New Roman" w:hAnsi="Times New Roman" w:cs="Times New Roman"/>
          <w:sz w:val="28"/>
        </w:rPr>
        <w:t>智能网联汽车侧面防护主被动安全系统开发及应用</w:t>
      </w:r>
      <w:bookmarkEnd w:id="2"/>
    </w:p>
    <w:p w14:paraId="0DC8E93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提名者：芜湖市科技局</w:t>
      </w:r>
    </w:p>
    <w:p w14:paraId="00630E30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8"/>
        </w:rPr>
        <w:t>主要知识产权和标准规范等目录：</w:t>
      </w:r>
    </w:p>
    <w:tbl>
      <w:tblPr>
        <w:tblStyle w:val="5"/>
        <w:tblW w:w="9229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1260"/>
        <w:gridCol w:w="1022"/>
        <w:gridCol w:w="849"/>
        <w:gridCol w:w="992"/>
        <w:gridCol w:w="1134"/>
        <w:gridCol w:w="850"/>
        <w:gridCol w:w="851"/>
        <w:gridCol w:w="1183"/>
      </w:tblGrid>
      <w:tr w14:paraId="61C8D93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88" w:type="dxa"/>
            <w:vAlign w:val="center"/>
          </w:tcPr>
          <w:p w14:paraId="6A9FEAC0">
            <w:pPr>
              <w:pStyle w:val="2"/>
              <w:spacing w:line="240" w:lineRule="auto"/>
              <w:ind w:firstLine="0" w:firstLineChars="0"/>
              <w:jc w:val="center"/>
              <w:rPr>
                <w:rFonts w:ascii="Times New Roman" w:eastAsia="黑体"/>
                <w:bCs/>
                <w:color w:val="000000"/>
              </w:rPr>
            </w:pPr>
            <w:r>
              <w:rPr>
                <w:rFonts w:ascii="Times New Roman" w:eastAsia="黑体"/>
                <w:bCs/>
                <w:color w:val="000000"/>
              </w:rPr>
              <w:t>知识产权（标准）类别</w:t>
            </w:r>
          </w:p>
        </w:tc>
        <w:tc>
          <w:tcPr>
            <w:tcW w:w="1260" w:type="dxa"/>
            <w:vAlign w:val="center"/>
          </w:tcPr>
          <w:p w14:paraId="169C265A">
            <w:pPr>
              <w:pStyle w:val="2"/>
              <w:spacing w:line="240" w:lineRule="auto"/>
              <w:ind w:firstLine="0" w:firstLineChars="0"/>
              <w:jc w:val="center"/>
              <w:rPr>
                <w:rFonts w:ascii="Times New Roman" w:eastAsia="黑体"/>
                <w:bCs/>
                <w:color w:val="000000"/>
              </w:rPr>
            </w:pPr>
            <w:r>
              <w:rPr>
                <w:rFonts w:ascii="Times New Roman" w:eastAsia="黑体"/>
                <w:bCs/>
                <w:color w:val="000000"/>
              </w:rPr>
              <w:t>知识产权（标准）具体名称</w:t>
            </w:r>
          </w:p>
        </w:tc>
        <w:tc>
          <w:tcPr>
            <w:tcW w:w="1022" w:type="dxa"/>
            <w:vAlign w:val="center"/>
          </w:tcPr>
          <w:p w14:paraId="3A008411">
            <w:pPr>
              <w:pStyle w:val="2"/>
              <w:spacing w:line="240" w:lineRule="auto"/>
              <w:ind w:firstLine="0" w:firstLineChars="0"/>
              <w:jc w:val="center"/>
              <w:rPr>
                <w:rFonts w:ascii="Times New Roman" w:eastAsia="黑体"/>
                <w:bCs/>
                <w:color w:val="000000"/>
              </w:rPr>
            </w:pPr>
            <w:r>
              <w:rPr>
                <w:rFonts w:ascii="Times New Roman" w:eastAsia="黑体"/>
                <w:bCs/>
                <w:color w:val="000000"/>
              </w:rPr>
              <w:t>国家</w:t>
            </w:r>
          </w:p>
          <w:p w14:paraId="3022BF09">
            <w:pPr>
              <w:pStyle w:val="2"/>
              <w:spacing w:line="240" w:lineRule="auto"/>
              <w:ind w:firstLine="0" w:firstLineChars="0"/>
              <w:jc w:val="center"/>
              <w:rPr>
                <w:rFonts w:ascii="Times New Roman" w:eastAsia="黑体"/>
                <w:bCs/>
                <w:color w:val="000000"/>
              </w:rPr>
            </w:pPr>
            <w:r>
              <w:rPr>
                <w:rFonts w:ascii="Times New Roman" w:eastAsia="黑体"/>
                <w:bCs/>
                <w:color w:val="000000"/>
              </w:rPr>
              <w:t>（地区）</w:t>
            </w:r>
          </w:p>
        </w:tc>
        <w:tc>
          <w:tcPr>
            <w:tcW w:w="849" w:type="dxa"/>
            <w:vAlign w:val="center"/>
          </w:tcPr>
          <w:p w14:paraId="37E42C20">
            <w:pPr>
              <w:pStyle w:val="2"/>
              <w:spacing w:line="240" w:lineRule="auto"/>
              <w:ind w:firstLine="0" w:firstLineChars="0"/>
              <w:jc w:val="center"/>
              <w:rPr>
                <w:rFonts w:ascii="Times New Roman" w:eastAsia="黑体"/>
                <w:bCs/>
                <w:color w:val="000000"/>
              </w:rPr>
            </w:pPr>
            <w:r>
              <w:rPr>
                <w:rFonts w:ascii="Times New Roman" w:eastAsia="黑体"/>
                <w:bCs/>
                <w:color w:val="000000"/>
              </w:rPr>
              <w:t>授权号（标准编号）</w:t>
            </w:r>
          </w:p>
        </w:tc>
        <w:tc>
          <w:tcPr>
            <w:tcW w:w="992" w:type="dxa"/>
            <w:vAlign w:val="center"/>
          </w:tcPr>
          <w:p w14:paraId="78101CEB">
            <w:pPr>
              <w:pStyle w:val="2"/>
              <w:spacing w:line="240" w:lineRule="auto"/>
              <w:ind w:firstLine="0" w:firstLineChars="0"/>
              <w:jc w:val="center"/>
              <w:rPr>
                <w:rFonts w:ascii="Times New Roman" w:eastAsia="黑体"/>
                <w:bCs/>
                <w:color w:val="000000"/>
              </w:rPr>
            </w:pPr>
            <w:r>
              <w:rPr>
                <w:rFonts w:ascii="Times New Roman" w:eastAsia="黑体"/>
                <w:bCs/>
                <w:color w:val="000000"/>
              </w:rPr>
              <w:t>授权（标准发布）日期</w:t>
            </w:r>
          </w:p>
        </w:tc>
        <w:tc>
          <w:tcPr>
            <w:tcW w:w="1134" w:type="dxa"/>
            <w:vAlign w:val="center"/>
          </w:tcPr>
          <w:p w14:paraId="5B4FB041">
            <w:pPr>
              <w:pStyle w:val="2"/>
              <w:spacing w:line="240" w:lineRule="auto"/>
              <w:ind w:firstLine="0" w:firstLineChars="0"/>
              <w:jc w:val="center"/>
              <w:rPr>
                <w:rFonts w:ascii="Times New Roman" w:eastAsia="黑体"/>
                <w:bCs/>
                <w:color w:val="000000"/>
              </w:rPr>
            </w:pPr>
            <w:r>
              <w:rPr>
                <w:rFonts w:ascii="Times New Roman" w:eastAsia="黑体"/>
                <w:bCs/>
                <w:color w:val="000000"/>
              </w:rPr>
              <w:t>证书编号</w:t>
            </w:r>
            <w:r>
              <w:rPr>
                <w:rFonts w:ascii="Times New Roman" w:eastAsia="黑体"/>
                <w:bCs/>
                <w:color w:val="000000"/>
              </w:rPr>
              <w:br w:type="textWrapping"/>
            </w:r>
            <w:r>
              <w:rPr>
                <w:rFonts w:ascii="Times New Roman" w:eastAsia="黑体"/>
                <w:bCs/>
                <w:color w:val="000000"/>
              </w:rPr>
              <w:t>（标准批准发布部门）</w:t>
            </w:r>
          </w:p>
        </w:tc>
        <w:tc>
          <w:tcPr>
            <w:tcW w:w="850" w:type="dxa"/>
            <w:vAlign w:val="center"/>
          </w:tcPr>
          <w:p w14:paraId="7F50BCF4">
            <w:pPr>
              <w:pStyle w:val="2"/>
              <w:spacing w:line="240" w:lineRule="auto"/>
              <w:ind w:firstLine="0" w:firstLineChars="0"/>
              <w:jc w:val="center"/>
              <w:rPr>
                <w:rFonts w:ascii="Times New Roman" w:eastAsia="黑体"/>
                <w:bCs/>
                <w:color w:val="000000"/>
              </w:rPr>
            </w:pPr>
            <w:r>
              <w:rPr>
                <w:rFonts w:ascii="Times New Roman" w:eastAsia="黑体"/>
                <w:bCs/>
                <w:color w:val="000000"/>
              </w:rPr>
              <w:t>权利人（标准起草单位）</w:t>
            </w:r>
          </w:p>
        </w:tc>
        <w:tc>
          <w:tcPr>
            <w:tcW w:w="851" w:type="dxa"/>
            <w:vAlign w:val="center"/>
          </w:tcPr>
          <w:p w14:paraId="1E69E07A">
            <w:pPr>
              <w:pStyle w:val="2"/>
              <w:spacing w:line="240" w:lineRule="auto"/>
              <w:ind w:firstLine="0" w:firstLineChars="0"/>
              <w:jc w:val="center"/>
              <w:rPr>
                <w:rFonts w:ascii="Times New Roman" w:eastAsia="黑体"/>
                <w:bCs/>
                <w:color w:val="000000"/>
              </w:rPr>
            </w:pPr>
            <w:r>
              <w:rPr>
                <w:rFonts w:ascii="Times New Roman" w:eastAsia="黑体"/>
                <w:bCs/>
                <w:color w:val="000000"/>
              </w:rPr>
              <w:t>发明人（标准起草人）</w:t>
            </w:r>
          </w:p>
        </w:tc>
        <w:tc>
          <w:tcPr>
            <w:tcW w:w="1183" w:type="dxa"/>
            <w:vAlign w:val="center"/>
          </w:tcPr>
          <w:p w14:paraId="1A08D041">
            <w:pPr>
              <w:pStyle w:val="2"/>
              <w:spacing w:line="240" w:lineRule="auto"/>
              <w:ind w:firstLine="0" w:firstLineChars="0"/>
              <w:jc w:val="center"/>
              <w:rPr>
                <w:rFonts w:ascii="Times New Roman" w:eastAsia="黑体"/>
                <w:bCs/>
                <w:color w:val="000000"/>
              </w:rPr>
            </w:pPr>
            <w:r>
              <w:rPr>
                <w:rFonts w:ascii="Times New Roman" w:eastAsia="黑体"/>
                <w:bCs/>
                <w:color w:val="000000"/>
              </w:rPr>
              <w:t>发明专利（标准）有效状态</w:t>
            </w:r>
          </w:p>
        </w:tc>
      </w:tr>
      <w:tr w14:paraId="26DFE9E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088" w:type="dxa"/>
            <w:vAlign w:val="center"/>
          </w:tcPr>
          <w:p w14:paraId="009CF66E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国家标准</w:t>
            </w:r>
          </w:p>
        </w:tc>
        <w:tc>
          <w:tcPr>
            <w:tcW w:w="1260" w:type="dxa"/>
            <w:vAlign w:val="center"/>
          </w:tcPr>
          <w:p w14:paraId="13DE653D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汽车对行人的碰撞保护国家标准技术规范</w:t>
            </w:r>
          </w:p>
        </w:tc>
        <w:tc>
          <w:tcPr>
            <w:tcW w:w="1022" w:type="dxa"/>
            <w:vAlign w:val="center"/>
          </w:tcPr>
          <w:p w14:paraId="1922E986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中国</w:t>
            </w:r>
          </w:p>
        </w:tc>
        <w:tc>
          <w:tcPr>
            <w:tcW w:w="849" w:type="dxa"/>
            <w:vAlign w:val="center"/>
          </w:tcPr>
          <w:p w14:paraId="4537F5BD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GB24550-2024</w:t>
            </w:r>
          </w:p>
        </w:tc>
        <w:tc>
          <w:tcPr>
            <w:tcW w:w="992" w:type="dxa"/>
            <w:vAlign w:val="center"/>
          </w:tcPr>
          <w:p w14:paraId="7023784A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2024-05-28</w:t>
            </w:r>
          </w:p>
        </w:tc>
        <w:tc>
          <w:tcPr>
            <w:tcW w:w="1134" w:type="dxa"/>
            <w:vAlign w:val="center"/>
          </w:tcPr>
          <w:p w14:paraId="4FE91DD9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国家市场监督管理总局、国家标准化管理委员会发布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12EFD3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芜湖金安世腾汽车安全系统有限公司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1CFBD58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王辉</w:t>
            </w:r>
          </w:p>
        </w:tc>
        <w:tc>
          <w:tcPr>
            <w:tcW w:w="1183" w:type="dxa"/>
            <w:vAlign w:val="center"/>
          </w:tcPr>
          <w:p w14:paraId="25351C95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有效</w:t>
            </w:r>
          </w:p>
        </w:tc>
      </w:tr>
      <w:tr w14:paraId="753F009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088" w:type="dxa"/>
            <w:vAlign w:val="center"/>
          </w:tcPr>
          <w:p w14:paraId="70C2C448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团体标准</w:t>
            </w:r>
          </w:p>
        </w:tc>
        <w:tc>
          <w:tcPr>
            <w:tcW w:w="1260" w:type="dxa"/>
            <w:vAlign w:val="center"/>
          </w:tcPr>
          <w:p w14:paraId="2A3E4765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汽车安全气囊模块 第1部分：驾驶位模块</w:t>
            </w:r>
          </w:p>
        </w:tc>
        <w:tc>
          <w:tcPr>
            <w:tcW w:w="1022" w:type="dxa"/>
            <w:vAlign w:val="center"/>
          </w:tcPr>
          <w:p w14:paraId="1AA7108F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中国</w:t>
            </w:r>
          </w:p>
        </w:tc>
        <w:tc>
          <w:tcPr>
            <w:tcW w:w="849" w:type="dxa"/>
            <w:vAlign w:val="center"/>
          </w:tcPr>
          <w:p w14:paraId="0E691F8D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T/TMAC 239.1-2025</w:t>
            </w:r>
          </w:p>
        </w:tc>
        <w:tc>
          <w:tcPr>
            <w:tcW w:w="992" w:type="dxa"/>
            <w:vAlign w:val="center"/>
          </w:tcPr>
          <w:p w14:paraId="60A784FC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2025-09-10</w:t>
            </w:r>
          </w:p>
        </w:tc>
        <w:tc>
          <w:tcPr>
            <w:tcW w:w="1134" w:type="dxa"/>
            <w:vAlign w:val="center"/>
          </w:tcPr>
          <w:p w14:paraId="2A32B3EE">
            <w:pPr>
              <w:widowControl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中国技术市场协会  发 布</w:t>
            </w:r>
          </w:p>
        </w:tc>
        <w:tc>
          <w:tcPr>
            <w:tcW w:w="850" w:type="dxa"/>
            <w:vAlign w:val="center"/>
          </w:tcPr>
          <w:p w14:paraId="64293EBA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芜湖金安世腾汽车安全系统有限公司</w:t>
            </w:r>
          </w:p>
        </w:tc>
        <w:tc>
          <w:tcPr>
            <w:tcW w:w="851" w:type="dxa"/>
            <w:vAlign w:val="center"/>
          </w:tcPr>
          <w:p w14:paraId="1CFAD77F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谢海龙、王辉、刘磊、范高普</w:t>
            </w:r>
          </w:p>
        </w:tc>
        <w:tc>
          <w:tcPr>
            <w:tcW w:w="1183" w:type="dxa"/>
            <w:vAlign w:val="center"/>
          </w:tcPr>
          <w:p w14:paraId="2E9002C5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有效</w:t>
            </w:r>
          </w:p>
        </w:tc>
      </w:tr>
      <w:tr w14:paraId="30CC81F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088" w:type="dxa"/>
            <w:vAlign w:val="center"/>
          </w:tcPr>
          <w:p w14:paraId="1BCE88C3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团体标准</w:t>
            </w:r>
          </w:p>
        </w:tc>
        <w:tc>
          <w:tcPr>
            <w:tcW w:w="1260" w:type="dxa"/>
            <w:vAlign w:val="center"/>
          </w:tcPr>
          <w:p w14:paraId="256B44AF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汽车安全气囊模块第2部分:前排左侧右侧座椅模块</w:t>
            </w:r>
          </w:p>
        </w:tc>
        <w:tc>
          <w:tcPr>
            <w:tcW w:w="1022" w:type="dxa"/>
            <w:vAlign w:val="center"/>
          </w:tcPr>
          <w:p w14:paraId="10DED6F6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中国</w:t>
            </w:r>
          </w:p>
        </w:tc>
        <w:tc>
          <w:tcPr>
            <w:tcW w:w="849" w:type="dxa"/>
            <w:vAlign w:val="center"/>
          </w:tcPr>
          <w:p w14:paraId="7A3CD8EF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T/TMAC 239.2-2025</w:t>
            </w:r>
          </w:p>
        </w:tc>
        <w:tc>
          <w:tcPr>
            <w:tcW w:w="992" w:type="dxa"/>
            <w:vAlign w:val="center"/>
          </w:tcPr>
          <w:p w14:paraId="434913F8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2025-12 -18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7015CD">
            <w:pPr>
              <w:widowControl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中国技术市场协会  发布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B133FF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芜湖金安世腾汽车安全系统有限公司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E676C1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王辉、刘磊、谢海龙、范高普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14D5D2BA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有效</w:t>
            </w:r>
          </w:p>
        </w:tc>
      </w:tr>
      <w:tr w14:paraId="671B2A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088" w:type="dxa"/>
            <w:vAlign w:val="center"/>
          </w:tcPr>
          <w:p w14:paraId="6B8D329D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团体标准</w:t>
            </w:r>
          </w:p>
        </w:tc>
        <w:tc>
          <w:tcPr>
            <w:tcW w:w="1260" w:type="dxa"/>
            <w:vAlign w:val="center"/>
          </w:tcPr>
          <w:p w14:paraId="2CA7B2CE">
            <w:pPr>
              <w:widowControl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汽车安全气囊系统电子控制单元技术要求</w:t>
            </w:r>
          </w:p>
        </w:tc>
        <w:tc>
          <w:tcPr>
            <w:tcW w:w="1022" w:type="dxa"/>
            <w:vAlign w:val="center"/>
          </w:tcPr>
          <w:p w14:paraId="569644A0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中国</w:t>
            </w:r>
          </w:p>
        </w:tc>
        <w:tc>
          <w:tcPr>
            <w:tcW w:w="849" w:type="dxa"/>
            <w:vAlign w:val="center"/>
          </w:tcPr>
          <w:p w14:paraId="270FF1E5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T/TMAC 294-2025</w:t>
            </w:r>
          </w:p>
        </w:tc>
        <w:tc>
          <w:tcPr>
            <w:tcW w:w="992" w:type="dxa"/>
            <w:vAlign w:val="center"/>
          </w:tcPr>
          <w:p w14:paraId="7493E7FE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2025-12 -18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C96BB4">
            <w:pPr>
              <w:widowControl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中国技术市场协会  发布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273240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芜湖金安世腾汽车安全系统有限公司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880F4D4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王辉、刘磊、谢海龙、范高普</w:t>
            </w:r>
          </w:p>
        </w:tc>
        <w:tc>
          <w:tcPr>
            <w:tcW w:w="1183" w:type="dxa"/>
            <w:shd w:val="clear" w:color="auto" w:fill="auto"/>
            <w:vAlign w:val="center"/>
          </w:tcPr>
          <w:p w14:paraId="742775B2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有效</w:t>
            </w:r>
          </w:p>
        </w:tc>
      </w:tr>
      <w:tr w14:paraId="472381E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088" w:type="dxa"/>
            <w:vAlign w:val="center"/>
          </w:tcPr>
          <w:p w14:paraId="34844AB0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发明专利(国内)</w:t>
            </w:r>
          </w:p>
        </w:tc>
        <w:tc>
          <w:tcPr>
            <w:tcW w:w="1260" w:type="dxa"/>
            <w:vAlign w:val="center"/>
          </w:tcPr>
          <w:p w14:paraId="52E3638E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一种评估无人驾驶车辆横向稳定性的实验装置</w:t>
            </w:r>
          </w:p>
        </w:tc>
        <w:tc>
          <w:tcPr>
            <w:tcW w:w="1022" w:type="dxa"/>
            <w:vAlign w:val="center"/>
          </w:tcPr>
          <w:p w14:paraId="34D1DD4F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中国</w:t>
            </w:r>
          </w:p>
        </w:tc>
        <w:tc>
          <w:tcPr>
            <w:tcW w:w="849" w:type="dxa"/>
            <w:vAlign w:val="center"/>
          </w:tcPr>
          <w:p w14:paraId="27C17039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ZL2021 10805077.6</w:t>
            </w:r>
          </w:p>
        </w:tc>
        <w:tc>
          <w:tcPr>
            <w:tcW w:w="992" w:type="dxa"/>
            <w:vAlign w:val="center"/>
          </w:tcPr>
          <w:p w14:paraId="42F12884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2023-11-17</w:t>
            </w:r>
          </w:p>
        </w:tc>
        <w:tc>
          <w:tcPr>
            <w:tcW w:w="1134" w:type="dxa"/>
            <w:vAlign w:val="center"/>
          </w:tcPr>
          <w:p w14:paraId="7B672AB7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6495585</w:t>
            </w:r>
          </w:p>
        </w:tc>
        <w:tc>
          <w:tcPr>
            <w:tcW w:w="850" w:type="dxa"/>
            <w:vAlign w:val="center"/>
          </w:tcPr>
          <w:p w14:paraId="77E30DBF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安徽工程大学</w:t>
            </w:r>
          </w:p>
        </w:tc>
        <w:tc>
          <w:tcPr>
            <w:tcW w:w="851" w:type="dxa"/>
            <w:vAlign w:val="center"/>
          </w:tcPr>
          <w:p w14:paraId="11472E88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王建平等</w:t>
            </w:r>
          </w:p>
        </w:tc>
        <w:tc>
          <w:tcPr>
            <w:tcW w:w="1183" w:type="dxa"/>
            <w:vAlign w:val="center"/>
          </w:tcPr>
          <w:p w14:paraId="0219ABCC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有效</w:t>
            </w:r>
          </w:p>
        </w:tc>
      </w:tr>
      <w:tr w14:paraId="07EAF9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088" w:type="dxa"/>
            <w:vAlign w:val="center"/>
          </w:tcPr>
          <w:p w14:paraId="714514F5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7E67122B">
            <w:pPr>
              <w:widowControl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</w:p>
        </w:tc>
        <w:tc>
          <w:tcPr>
            <w:tcW w:w="1022" w:type="dxa"/>
            <w:vAlign w:val="center"/>
          </w:tcPr>
          <w:p w14:paraId="7E7FEBB5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</w:p>
        </w:tc>
        <w:tc>
          <w:tcPr>
            <w:tcW w:w="849" w:type="dxa"/>
            <w:vAlign w:val="center"/>
          </w:tcPr>
          <w:p w14:paraId="5969D92A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D195118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C820D8">
            <w:pPr>
              <w:widowControl/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4388E6C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165610B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14:paraId="12298155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</w:p>
        </w:tc>
      </w:tr>
      <w:tr w14:paraId="021A3F3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088" w:type="dxa"/>
            <w:vAlign w:val="center"/>
          </w:tcPr>
          <w:p w14:paraId="6ED7789B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发明专利(国内)</w:t>
            </w:r>
          </w:p>
        </w:tc>
        <w:tc>
          <w:tcPr>
            <w:tcW w:w="1260" w:type="dxa"/>
            <w:vAlign w:val="center"/>
          </w:tcPr>
          <w:p w14:paraId="2F3FF7C7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一种减少挤压肋部的汽车侧面安全气囊</w:t>
            </w:r>
          </w:p>
        </w:tc>
        <w:tc>
          <w:tcPr>
            <w:tcW w:w="1022" w:type="dxa"/>
            <w:vAlign w:val="center"/>
          </w:tcPr>
          <w:p w14:paraId="58AD0022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中国</w:t>
            </w:r>
          </w:p>
        </w:tc>
        <w:tc>
          <w:tcPr>
            <w:tcW w:w="849" w:type="dxa"/>
            <w:vAlign w:val="center"/>
          </w:tcPr>
          <w:p w14:paraId="521923EF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ZL202210828139.X</w:t>
            </w:r>
          </w:p>
        </w:tc>
        <w:tc>
          <w:tcPr>
            <w:tcW w:w="992" w:type="dxa"/>
            <w:vAlign w:val="center"/>
          </w:tcPr>
          <w:p w14:paraId="72730BD5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2025/05/02</w:t>
            </w:r>
          </w:p>
        </w:tc>
        <w:tc>
          <w:tcPr>
            <w:tcW w:w="1134" w:type="dxa"/>
            <w:vAlign w:val="center"/>
          </w:tcPr>
          <w:p w14:paraId="03BE28AB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7914473</w:t>
            </w:r>
          </w:p>
        </w:tc>
        <w:tc>
          <w:tcPr>
            <w:tcW w:w="850" w:type="dxa"/>
            <w:vAlign w:val="center"/>
          </w:tcPr>
          <w:p w14:paraId="7007CF85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芜湖金安世腾汽车安全系统有限公司</w:t>
            </w:r>
          </w:p>
        </w:tc>
        <w:tc>
          <w:tcPr>
            <w:tcW w:w="851" w:type="dxa"/>
            <w:vAlign w:val="center"/>
          </w:tcPr>
          <w:p w14:paraId="6A8F1A45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刘磊;王辉;王浩;赵前俊;杨仕灯</w:t>
            </w:r>
          </w:p>
        </w:tc>
        <w:tc>
          <w:tcPr>
            <w:tcW w:w="1183" w:type="dxa"/>
            <w:vAlign w:val="center"/>
          </w:tcPr>
          <w:p w14:paraId="02158CFE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有效</w:t>
            </w:r>
          </w:p>
        </w:tc>
      </w:tr>
      <w:tr w14:paraId="30FAD77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088" w:type="dxa"/>
            <w:vAlign w:val="center"/>
          </w:tcPr>
          <w:p w14:paraId="52D3E945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发明专利(国内)</w:t>
            </w:r>
          </w:p>
        </w:tc>
        <w:tc>
          <w:tcPr>
            <w:tcW w:w="1260" w:type="dxa"/>
            <w:vAlign w:val="center"/>
          </w:tcPr>
          <w:p w14:paraId="038B3320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一种用于汽车安全气囊的卡接结构</w:t>
            </w:r>
          </w:p>
        </w:tc>
        <w:tc>
          <w:tcPr>
            <w:tcW w:w="1022" w:type="dxa"/>
            <w:vAlign w:val="center"/>
          </w:tcPr>
          <w:p w14:paraId="1F439CB8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中国</w:t>
            </w:r>
          </w:p>
        </w:tc>
        <w:tc>
          <w:tcPr>
            <w:tcW w:w="849" w:type="dxa"/>
            <w:vAlign w:val="center"/>
          </w:tcPr>
          <w:p w14:paraId="0C8BF0EA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ZL201810986010.5</w:t>
            </w:r>
          </w:p>
        </w:tc>
        <w:tc>
          <w:tcPr>
            <w:tcW w:w="992" w:type="dxa"/>
            <w:vAlign w:val="center"/>
          </w:tcPr>
          <w:p w14:paraId="1ED193F5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2021/05/14</w:t>
            </w:r>
          </w:p>
        </w:tc>
        <w:tc>
          <w:tcPr>
            <w:tcW w:w="1134" w:type="dxa"/>
            <w:vAlign w:val="center"/>
          </w:tcPr>
          <w:p w14:paraId="5E1FE1ED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4423921</w:t>
            </w:r>
          </w:p>
        </w:tc>
        <w:tc>
          <w:tcPr>
            <w:tcW w:w="850" w:type="dxa"/>
            <w:vAlign w:val="center"/>
          </w:tcPr>
          <w:p w14:paraId="4E216DE7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芜湖金安世腾汽车安全系统有限公司</w:t>
            </w:r>
          </w:p>
        </w:tc>
        <w:tc>
          <w:tcPr>
            <w:tcW w:w="851" w:type="dxa"/>
            <w:vAlign w:val="center"/>
          </w:tcPr>
          <w:p w14:paraId="1365C628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田大利,杨时虎,鲁明,王辉</w:t>
            </w:r>
          </w:p>
        </w:tc>
        <w:tc>
          <w:tcPr>
            <w:tcW w:w="1183" w:type="dxa"/>
            <w:vAlign w:val="center"/>
          </w:tcPr>
          <w:p w14:paraId="25CF4941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有效</w:t>
            </w:r>
          </w:p>
        </w:tc>
      </w:tr>
      <w:tr w14:paraId="63F2445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088" w:type="dxa"/>
            <w:vAlign w:val="center"/>
          </w:tcPr>
          <w:p w14:paraId="0DF58ADA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发明专利(国内)</w:t>
            </w:r>
          </w:p>
        </w:tc>
        <w:tc>
          <w:tcPr>
            <w:tcW w:w="1260" w:type="dxa"/>
            <w:vAlign w:val="center"/>
          </w:tcPr>
          <w:p w14:paraId="4749F627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一种可拓展功能的平台化汽车方向盘骨架</w:t>
            </w:r>
          </w:p>
        </w:tc>
        <w:tc>
          <w:tcPr>
            <w:tcW w:w="1022" w:type="dxa"/>
            <w:vAlign w:val="center"/>
          </w:tcPr>
          <w:p w14:paraId="33BB6AD8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中国</w:t>
            </w:r>
          </w:p>
        </w:tc>
        <w:tc>
          <w:tcPr>
            <w:tcW w:w="849" w:type="dxa"/>
            <w:vAlign w:val="center"/>
          </w:tcPr>
          <w:p w14:paraId="319CD672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ZL202011388531.4</w:t>
            </w:r>
          </w:p>
        </w:tc>
        <w:tc>
          <w:tcPr>
            <w:tcW w:w="992" w:type="dxa"/>
            <w:vAlign w:val="center"/>
          </w:tcPr>
          <w:p w14:paraId="6677672E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2025/01/28</w:t>
            </w:r>
          </w:p>
        </w:tc>
        <w:tc>
          <w:tcPr>
            <w:tcW w:w="1134" w:type="dxa"/>
            <w:vAlign w:val="center"/>
          </w:tcPr>
          <w:p w14:paraId="7C2ABCE8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7703930</w:t>
            </w:r>
          </w:p>
        </w:tc>
        <w:tc>
          <w:tcPr>
            <w:tcW w:w="850" w:type="dxa"/>
            <w:vAlign w:val="center"/>
          </w:tcPr>
          <w:p w14:paraId="3A4F97E4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芜湖金安世腾汽车安全系统有限公司</w:t>
            </w:r>
          </w:p>
        </w:tc>
        <w:tc>
          <w:tcPr>
            <w:tcW w:w="851" w:type="dxa"/>
            <w:vAlign w:val="center"/>
          </w:tcPr>
          <w:p w14:paraId="63781D68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钱勇,王辉,赵前俊,杨仕灯,鲁明</w:t>
            </w:r>
          </w:p>
        </w:tc>
        <w:tc>
          <w:tcPr>
            <w:tcW w:w="1183" w:type="dxa"/>
            <w:vAlign w:val="center"/>
          </w:tcPr>
          <w:p w14:paraId="2D079C19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有效</w:t>
            </w:r>
          </w:p>
        </w:tc>
      </w:tr>
      <w:tr w14:paraId="654A87A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088" w:type="dxa"/>
            <w:vAlign w:val="center"/>
          </w:tcPr>
          <w:p w14:paraId="60E8FB81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发明专利(国内)</w:t>
            </w:r>
          </w:p>
        </w:tc>
        <w:tc>
          <w:tcPr>
            <w:tcW w:w="1260" w:type="dxa"/>
            <w:vAlign w:val="center"/>
          </w:tcPr>
          <w:p w14:paraId="0EE89FDE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一种穿戴式安全气囊连接装置</w:t>
            </w:r>
          </w:p>
        </w:tc>
        <w:tc>
          <w:tcPr>
            <w:tcW w:w="1022" w:type="dxa"/>
            <w:vAlign w:val="center"/>
          </w:tcPr>
          <w:p w14:paraId="1FCD85D7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中国</w:t>
            </w:r>
          </w:p>
        </w:tc>
        <w:tc>
          <w:tcPr>
            <w:tcW w:w="849" w:type="dxa"/>
            <w:vAlign w:val="center"/>
          </w:tcPr>
          <w:p w14:paraId="1F4184B0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ZL202311625223.2</w:t>
            </w:r>
          </w:p>
        </w:tc>
        <w:tc>
          <w:tcPr>
            <w:tcW w:w="992" w:type="dxa"/>
            <w:vAlign w:val="center"/>
          </w:tcPr>
          <w:p w14:paraId="204CCD12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2026/02/06</w:t>
            </w:r>
          </w:p>
        </w:tc>
        <w:tc>
          <w:tcPr>
            <w:tcW w:w="1134" w:type="dxa"/>
            <w:vAlign w:val="center"/>
          </w:tcPr>
          <w:p w14:paraId="6BE1BA4F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8693741</w:t>
            </w:r>
          </w:p>
        </w:tc>
        <w:tc>
          <w:tcPr>
            <w:tcW w:w="850" w:type="dxa"/>
            <w:vAlign w:val="center"/>
          </w:tcPr>
          <w:p w14:paraId="5108034B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芜湖金安世腾汽车安全系统有限公司</w:t>
            </w:r>
          </w:p>
        </w:tc>
        <w:tc>
          <w:tcPr>
            <w:tcW w:w="851" w:type="dxa"/>
            <w:vAlign w:val="center"/>
          </w:tcPr>
          <w:p w14:paraId="7541C76D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刘磊;王辉;刘智</w:t>
            </w:r>
          </w:p>
        </w:tc>
        <w:tc>
          <w:tcPr>
            <w:tcW w:w="1183" w:type="dxa"/>
            <w:vAlign w:val="center"/>
          </w:tcPr>
          <w:p w14:paraId="59841799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bookmarkStart w:id="0" w:name="OLE_LINK9"/>
            <w:bookmarkStart w:id="1" w:name="OLE_LINK10"/>
            <w:r>
              <w:rPr>
                <w:rFonts w:ascii="Times New Roman" w:hAnsi="Times New Roman" w:cs="Times New Roman"/>
                <w:bCs/>
                <w:szCs w:val="21"/>
              </w:rPr>
              <w:t>有效</w:t>
            </w:r>
            <w:bookmarkEnd w:id="0"/>
            <w:bookmarkEnd w:id="1"/>
          </w:p>
        </w:tc>
      </w:tr>
      <w:tr w14:paraId="5888F74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088" w:type="dxa"/>
            <w:vAlign w:val="center"/>
          </w:tcPr>
          <w:p w14:paraId="0014747F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发明专利(国内)</w:t>
            </w:r>
          </w:p>
        </w:tc>
        <w:tc>
          <w:tcPr>
            <w:tcW w:w="1260" w:type="dxa"/>
            <w:vAlign w:val="center"/>
          </w:tcPr>
          <w:p w14:paraId="62E58750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一种解决分布式混合流水车间的双目标调度优化方法</w:t>
            </w:r>
          </w:p>
        </w:tc>
        <w:tc>
          <w:tcPr>
            <w:tcW w:w="1022" w:type="dxa"/>
            <w:vAlign w:val="center"/>
          </w:tcPr>
          <w:p w14:paraId="0CDC5730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中国</w:t>
            </w:r>
          </w:p>
        </w:tc>
        <w:tc>
          <w:tcPr>
            <w:tcW w:w="849" w:type="dxa"/>
            <w:vAlign w:val="center"/>
          </w:tcPr>
          <w:p w14:paraId="118FEFFE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ZL022 10382447.4</w:t>
            </w:r>
          </w:p>
        </w:tc>
        <w:tc>
          <w:tcPr>
            <w:tcW w:w="992" w:type="dxa"/>
            <w:vAlign w:val="center"/>
          </w:tcPr>
          <w:p w14:paraId="4820C7F0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2024/10/18</w:t>
            </w:r>
          </w:p>
        </w:tc>
        <w:tc>
          <w:tcPr>
            <w:tcW w:w="1134" w:type="dxa"/>
            <w:vAlign w:val="center"/>
          </w:tcPr>
          <w:p w14:paraId="5A1AD386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eastAsia="宋体" w:cs="Times New Roman"/>
                <w:kern w:val="0"/>
                <w:sz w:val="23"/>
                <w:szCs w:val="23"/>
              </w:rPr>
              <w:t>7452938</w:t>
            </w:r>
          </w:p>
        </w:tc>
        <w:tc>
          <w:tcPr>
            <w:tcW w:w="850" w:type="dxa"/>
            <w:vAlign w:val="center"/>
          </w:tcPr>
          <w:p w14:paraId="44A3C4B3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安徽工程大学</w:t>
            </w:r>
          </w:p>
        </w:tc>
        <w:tc>
          <w:tcPr>
            <w:tcW w:w="851" w:type="dxa"/>
            <w:vAlign w:val="center"/>
          </w:tcPr>
          <w:p w14:paraId="5734D1AA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王安恒等</w:t>
            </w:r>
          </w:p>
        </w:tc>
        <w:tc>
          <w:tcPr>
            <w:tcW w:w="1183" w:type="dxa"/>
            <w:vAlign w:val="center"/>
          </w:tcPr>
          <w:p w14:paraId="58D6BDDF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Cs w:val="21"/>
              </w:rPr>
              <w:t>有效</w:t>
            </w:r>
          </w:p>
        </w:tc>
      </w:tr>
    </w:tbl>
    <w:p w14:paraId="530A12D6">
      <w:pPr>
        <w:rPr>
          <w:rFonts w:ascii="Times New Roman" w:hAnsi="Times New Roman" w:cs="Times New Roman"/>
        </w:rPr>
      </w:pPr>
    </w:p>
    <w:p w14:paraId="6D5EBF17">
      <w:pPr>
        <w:rPr>
          <w:rFonts w:ascii="Times New Roman" w:hAnsi="Times New Roman" w:cs="Times New Roman"/>
          <w:sz w:val="28"/>
        </w:rPr>
      </w:pPr>
    </w:p>
    <w:p w14:paraId="3689146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主要完成人：王辉、刘磊、王建平、王浩、王安恒、杨黎黎、范高普、鲁宏飞、韩鹏程等</w:t>
      </w:r>
    </w:p>
    <w:p w14:paraId="58D6B8E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主要完成单位：芜湖金安世腾汽车安全系统有限公司、安徽工程大学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ED0"/>
    <w:rsid w:val="00005347"/>
    <w:rsid w:val="00054C01"/>
    <w:rsid w:val="000A760F"/>
    <w:rsid w:val="00106314"/>
    <w:rsid w:val="00190ABE"/>
    <w:rsid w:val="00194236"/>
    <w:rsid w:val="001B77E7"/>
    <w:rsid w:val="003034ED"/>
    <w:rsid w:val="00391DD5"/>
    <w:rsid w:val="0044413D"/>
    <w:rsid w:val="00624ED0"/>
    <w:rsid w:val="00812C87"/>
    <w:rsid w:val="00895C40"/>
    <w:rsid w:val="008A7730"/>
    <w:rsid w:val="008D2A41"/>
    <w:rsid w:val="00B43C40"/>
    <w:rsid w:val="00DF464A"/>
    <w:rsid w:val="3E613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pPr>
      <w:spacing w:line="360" w:lineRule="auto"/>
      <w:ind w:firstLine="480" w:firstLineChars="200"/>
    </w:pPr>
    <w:rPr>
      <w:rFonts w:ascii="仿宋_GB2312" w:hAnsi="Times New Roman" w:eastAsia="宋体" w:cs="Times New Roman"/>
      <w:sz w:val="24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纯文本 Char"/>
    <w:basedOn w:val="6"/>
    <w:link w:val="2"/>
    <w:qFormat/>
    <w:uiPriority w:val="99"/>
    <w:rPr>
      <w:rFonts w:ascii="仿宋_GB2312" w:hAnsi="Times New Roman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849</Words>
  <Characters>1114</Characters>
  <Lines>8</Lines>
  <Paragraphs>2</Paragraphs>
  <TotalTime>13</TotalTime>
  <ScaleCrop>false</ScaleCrop>
  <LinksUpToDate>false</LinksUpToDate>
  <CharactersWithSpaces>1130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2025-07-03T02:36:00Z</dcterms:created>
  <dc:creator>Microsoft</dc:creator>
  <cp:lastModifiedBy>恒方多</cp:lastModifiedBy>
  <dcterms:modified xsi:type="dcterms:W3CDTF">2026-08-28T09:53:33Z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AC3F887DD92148289656726A2C0FD489_13</vt:lpwstr>
  </property>
</Properties>
</file>