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overflowPunct/>
        <w:topLinePunct w:val="0"/>
        <w:autoSpaceDE/>
        <w:autoSpaceDN/>
        <w:bidi w:val="0"/>
        <w:spacing w:line="580" w:lineRule="exact"/>
        <w:ind w:left="0" w:leftChars="0" w:right="0" w:rightChars="0"/>
        <w:jc w:val="both"/>
        <w:rPr>
          <w:rFonts w:hint="default" w:ascii="Times New Roman" w:hAnsi="Times New Roman" w:eastAsia="黑体" w:cs="Times New Roman"/>
          <w:sz w:val="32"/>
          <w:szCs w:val="32"/>
          <w:shd w:val="clear" w:color="auto" w:fill="FFFFFF"/>
        </w:rPr>
      </w:pPr>
      <w:bookmarkStart w:id="0" w:name="_GoBack"/>
      <w:bookmarkEnd w:id="0"/>
      <w:r>
        <w:rPr>
          <w:rFonts w:hint="default" w:ascii="Times New Roman" w:hAnsi="Times New Roman" w:eastAsia="黑体" w:cs="Times New Roman"/>
          <w:sz w:val="32"/>
          <w:szCs w:val="32"/>
          <w:shd w:val="clear" w:color="auto" w:fill="FFFFFF"/>
        </w:rPr>
        <w:t>附件</w:t>
      </w:r>
    </w:p>
    <w:p>
      <w:pPr>
        <w:pStyle w:val="5"/>
        <w:keepNext w:val="0"/>
        <w:keepLines w:val="0"/>
        <w:pageBreakBefore w:val="0"/>
        <w:widowControl w:val="0"/>
        <w:kinsoku/>
        <w:overflowPunct/>
        <w:topLinePunct w:val="0"/>
        <w:autoSpaceDE/>
        <w:autoSpaceDN/>
        <w:bidi w:val="0"/>
        <w:spacing w:line="580" w:lineRule="exact"/>
        <w:ind w:left="0" w:leftChars="0" w:right="0" w:rightChars="0"/>
        <w:jc w:val="center"/>
        <w:rPr>
          <w:rFonts w:hint="default" w:ascii="Times New Roman" w:hAnsi="Times New Roman" w:eastAsia="方正小标宋简体" w:cs="Times New Roman"/>
          <w:sz w:val="40"/>
          <w:szCs w:val="40"/>
          <w:shd w:val="clear" w:color="auto" w:fill="FFFFFF"/>
        </w:rPr>
      </w:pPr>
      <w:r>
        <w:rPr>
          <w:rFonts w:hint="default" w:ascii="Times New Roman" w:hAnsi="Times New Roman" w:eastAsia="方正小标宋简体" w:cs="Times New Roman"/>
          <w:sz w:val="40"/>
          <w:szCs w:val="40"/>
          <w:shd w:val="clear" w:color="auto" w:fill="FFFFFF"/>
          <w:lang w:eastAsia="zh-CN"/>
        </w:rPr>
        <w:t>待</w:t>
      </w:r>
      <w:r>
        <w:rPr>
          <w:rFonts w:hint="default" w:ascii="Times New Roman" w:hAnsi="Times New Roman" w:eastAsia="方正小标宋简体" w:cs="Times New Roman"/>
          <w:sz w:val="40"/>
          <w:szCs w:val="40"/>
          <w:shd w:val="clear" w:color="auto" w:fill="FFFFFF"/>
        </w:rPr>
        <w:t>验收项目清单</w:t>
      </w:r>
    </w:p>
    <w:tbl>
      <w:tblPr>
        <w:tblStyle w:val="9"/>
        <w:tblW w:w="13538" w:type="dxa"/>
        <w:jc w:val="center"/>
        <w:tblInd w:w="0" w:type="dxa"/>
        <w:tblLayout w:type="fixed"/>
        <w:tblCellMar>
          <w:top w:w="0" w:type="dxa"/>
          <w:left w:w="0" w:type="dxa"/>
          <w:bottom w:w="0" w:type="dxa"/>
          <w:right w:w="0" w:type="dxa"/>
        </w:tblCellMar>
      </w:tblPr>
      <w:tblGrid>
        <w:gridCol w:w="708"/>
        <w:gridCol w:w="1950"/>
        <w:gridCol w:w="4002"/>
        <w:gridCol w:w="3259"/>
        <w:gridCol w:w="1316"/>
        <w:gridCol w:w="2303"/>
      </w:tblGrid>
      <w:tr>
        <w:tblPrEx>
          <w:tblLayout w:type="fixed"/>
          <w:tblCellMar>
            <w:top w:w="0" w:type="dxa"/>
            <w:left w:w="0" w:type="dxa"/>
            <w:bottom w:w="0" w:type="dxa"/>
            <w:right w:w="0" w:type="dxa"/>
          </w:tblCellMar>
        </w:tblPrEx>
        <w:trPr>
          <w:cantSplit/>
          <w:trHeight w:val="567" w:hRule="atLeast"/>
          <w:tblHeader/>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序号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项目编号</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项目名称</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承担单位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kern w:val="0"/>
                <w:sz w:val="24"/>
                <w:szCs w:val="24"/>
              </w:rPr>
              <w:t>项目负责人</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黑体" w:cs="Times New Roman"/>
                <w:b w:val="0"/>
                <w:bCs/>
                <w:color w:val="000000"/>
                <w:sz w:val="24"/>
                <w:szCs w:val="24"/>
              </w:rPr>
            </w:pPr>
            <w:r>
              <w:rPr>
                <w:rFonts w:hint="default" w:ascii="Times New Roman" w:hAnsi="Times New Roman" w:eastAsia="黑体" w:cs="Times New Roman"/>
                <w:b w:val="0"/>
                <w:bCs/>
                <w:color w:val="000000"/>
                <w:kern w:val="0"/>
                <w:sz w:val="24"/>
                <w:szCs w:val="24"/>
                <w:lang w:bidi="ar"/>
              </w:rPr>
              <w:t>归口管理部门</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rPr>
              <w:t>202106f01050001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安徽省科技创新攻坚力量体系建设实施路径及对策研究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李南凯</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新形势下安徽省基础研究发展战略研究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基于自然科学基金的科技计划战略布局</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安徽省高新技术发展中心</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（安徽省基础研究管理中心）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方微</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未来产业技术预测与布局研究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安徽省未来产业发展对策分析</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杨恒宇</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安徽省人工智能“双招双引”实施路径研究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安徽省高新技术发展中心</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（安徽省基础研究管理中心）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陈亮</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安徽省量子信息技术发展与应用趋势研究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安徽省工业和信息化研究院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叶桂芳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Style w:val="10"/>
                <w:rFonts w:hint="default" w:ascii="Times New Roman" w:hAnsi="Times New Roman" w:cs="Times New Roman"/>
                <w:sz w:val="24"/>
                <w:szCs w:val="24"/>
              </w:rPr>
              <w:t>安徽省经济和信息化厅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碳达峰碳中和背景下安徽省科技创新路径研究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查甫生</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关键核心技术攻关新型组织实施模式研究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侧重安徽视角</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储节旺</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安徽省科技金融体系建设路径研究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张曙光</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202106f01050009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2021年度安徽省区域创新能力评价与对策研究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左瑞</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科技领军企业推动技术创新模式研究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安徽省交通规划设计研究总院股份有限公司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陈修和</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安徽省技术要素市场建设路径研究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陆燕春</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安徽省科技特派员创新创业工作机制及对策研究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安徽省农业科学院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李东平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安徽省农业科学院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青年科技创新人才成长规律与路径</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李鲜苗</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新时期构建具有安徽特色的实验室体系路径与对策研究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构建以惠科CNAS实验室为基础的产学研一体化管理体系</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滁州惠科光电科技有限公司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简重光</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滁州市科技局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共性技术研发平台建设路径研究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基于安徽省政府网站集约化试点工作的实证研究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陈正光</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安徽省临床医学研究中心创新策源能力培育与提升研究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鲁超</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科技创新驱动皖北发展路径与对策</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田涛</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长三角区域科技金融联动路径和引导机制研究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陈江华</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19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202106f01050019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长三角一体化发展国家战略下安徽省产业加速器建设体系研究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刘靖宇</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eastAsia="宋体" w:cs="Times New Roman"/>
                <w:color w:val="000000"/>
                <w:sz w:val="24"/>
                <w:szCs w:val="24"/>
                <w:lang w:val="en-US" w:eastAsia="zh-CN"/>
              </w:rPr>
            </w:pPr>
            <w:r>
              <w:rPr>
                <w:rFonts w:hint="default" w:ascii="Times New Roman" w:hAnsi="Times New Roman" w:cs="Times New Roman"/>
                <w:color w:val="000000"/>
                <w:sz w:val="24"/>
                <w:szCs w:val="24"/>
                <w:lang w:val="en-US" w:eastAsia="zh-CN"/>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新发展格局下安徽推进对外开放科技合作路径研究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安徽省与东南亚现代农业科技合作新优势培育及发展路径研究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安徽省农业科学院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朱莉昵</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安徽省农业科学院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推动中部地区科技合作路径研究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推进中部地区科技合作路径研究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陶爱萍</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安徽省科技创新政策链优化研究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安徽工程大学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邹俊</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安徽工程大学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安徽省优化科研项目组织模式与管理机制研究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孙靓</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安徽省域高新技术产业开发区高质量发展评价指标体系研究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合肥智识新经济研究有限公司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党好</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中国（安徽）自由贸易试验区企业创新能力评价及创新环境建设研究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杜鹏程</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“双招双引”背景下加强安徽省科技创新政策传播策略研究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安徽新华传媒股份有限公司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周荣庭</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安徽省地方财政科技支出统计分析及其模式研究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凌岚</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安徽省科研院所科研活动统计分析及其模式研究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谭晓慧</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29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202106f01050029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安徽省高校科技创新力及科研竞争力研究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杨剑</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安徽省科技体制改革的现状分析与对策研究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基于科技治理体系现代化</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目标</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任媛媛</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安徽省科技投入机制及绩效评价研究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邱凤鸣</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科研诚信管理常态化背景下安徽省科研失信行为的治理研究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安徽省科技评估与监管中心</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王晓芳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8"/>
                <w:sz w:val="24"/>
                <w:szCs w:val="24"/>
              </w:rPr>
              <w:t>新型研发机构运行机制与管理体系研究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8"/>
                <w:sz w:val="24"/>
                <w:szCs w:val="24"/>
              </w:rPr>
              <w:t>清华大学合肥公共安全研究院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朱海伦</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清华大学合肥公共安全研究院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“十四五”时期安徽工业绿色转型发展的机制与路径研究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黄山学院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陈亮</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黄山学院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基于大数据的安徽省DRG付费实施效果评价及优化策略研究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安徽省立医院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储晓红</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安徽省立医院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人类遗传资源项目中的伦理审查及监管研究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安徽省疾病预防控制中心</w:t>
            </w:r>
          </w:p>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（安徽省公共卫生研究院）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宋律</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安徽省疾病预防控制中心（安徽省公共卫生研究院）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区域创新与水生态文明建设的耦合格局、效应及提升路径研究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以淮河生态经济带为例</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安徽财经大学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张胜武</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安徽财经大学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安徽省古陶瓷技艺传承非物质文化遗产保护利用与创新发展研究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崔名芳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39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202106f01050039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推进安徽经济绿色转型的科技创新进深测度与响应机制研究：指标、模型、可视化决策</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康兰平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合肥工业大学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pacing w:val="-8"/>
                <w:sz w:val="24"/>
                <w:szCs w:val="24"/>
              </w:rPr>
              <w:t>安徽省中小企业融资绩效研究</w:t>
            </w:r>
            <w:r>
              <w:rPr>
                <w:rFonts w:hint="default" w:ascii="Times New Roman" w:hAnsi="Times New Roman" w:cs="Times New Roman"/>
                <w:color w:val="000000"/>
                <w:spacing w:val="-8"/>
                <w:sz w:val="24"/>
                <w:szCs w:val="24"/>
                <w:lang w:eastAsia="zh-CN"/>
              </w:rPr>
              <w:t>—</w:t>
            </w:r>
            <w:r>
              <w:rPr>
                <w:rFonts w:hint="default" w:ascii="Times New Roman" w:hAnsi="Times New Roman" w:cs="Times New Roman"/>
                <w:color w:val="000000"/>
                <w:spacing w:val="-8"/>
                <w:sz w:val="24"/>
                <w:szCs w:val="24"/>
              </w:rPr>
              <w:t>基于嵌入区块链技术的供应链金融创新视角</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安徽财经大学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田园</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安徽财经大学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人口红利下降、数字赋能与安徽省工</w:t>
            </w:r>
            <w:r>
              <w:rPr>
                <w:rFonts w:hint="default" w:ascii="Times New Roman" w:hAnsi="Times New Roman" w:cs="Times New Roman"/>
                <w:color w:val="000000"/>
                <w:spacing w:val="-8"/>
                <w:sz w:val="24"/>
                <w:szCs w:val="24"/>
              </w:rPr>
              <w:t>业企业创新：路径识别与效率提升研究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皖西学院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李根生</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皖西学院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基于全科医疗的“互联网+”多重慢病的创新管理策略</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安徽省宿州市立医院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王为强</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宿州市科技局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科技创新驱动安徽省区域生态经济可持续发展的评价与政策优化</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孙丽艳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“多链协同”视角下安徽省科技人才引进与培养机制研究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安徽师范大学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张廷龙</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安徽师范大学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“健康安徽”背景下老年友好型社区创建绩效评价及提升机制研究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安徽医科大学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白忠良</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安徽医科大学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安徽融入长三角创新共同体的机制与路径研究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安庆师范大学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张支南</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安庆师范大学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科技服务业推动安徽省创新驱动发展的问题和对策研究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安徽工程大学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汪茂泰</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安徽工程大学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“双碳”目标下安徽省绿色金融驱动工业转型效率评价与政策优化研究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张水平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安徽理工大学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49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202106f01050049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面向新兴产业聚集化的安徽省青年科技人才流动政策研究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合肥学院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郑姗姗</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合肥学院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双循环视角下安徽省高质量发展：现实基础、驱动机制与路径选择</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淮北师范大学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崔木花</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淮北师范大学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人口老龄化背景下安徽科技人才资源开发研究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赵晓春</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安徽省新能源汽车领域技术创新与知识产权战略管理研究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李奉书</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安徽省高科技企业创业导向和企业成长的共同进化研究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路金凤</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安徽区域城市韧性发展策略与评价</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杨荣清</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大科学装置群促进区域新兴产业发展的机理、规律及对安徽的政策建议</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中国科学院合肥物质科学研究院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王玉华</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中国科学院合肥物质科学研究院</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政务热线大数据驱动的基层社会治理创新研究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长三角信息智能创新研究院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承孝敏</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Style w:val="10"/>
                <w:rFonts w:hint="default" w:ascii="Times New Roman" w:hAnsi="Times New Roman" w:cs="Times New Roman"/>
                <w:sz w:val="24"/>
                <w:szCs w:val="24"/>
              </w:rPr>
              <w:t>芜湖市科技局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乡村振兴战略背景下安徽基层农业科技人才队伍建设路径研究及实证分析</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宋寿贵</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安徽省科教优势转化为创新优势、发展胜势的路径及举措研究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中共安徽省委党校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缪国森</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中共安徽省委党校</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59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202106f01050059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科技智库人才队伍建设存在的问题及对策</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安徽省工业和信息化研究院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张福</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Style w:val="10"/>
                <w:rFonts w:hint="default" w:ascii="Times New Roman" w:hAnsi="Times New Roman" w:cs="Times New Roman"/>
                <w:sz w:val="24"/>
                <w:szCs w:val="24"/>
              </w:rPr>
              <w:t>安徽省经济和信息化厅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创新生态系统下安徽省农业新型经营主体技术推广模式研究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宋燕平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安徽农业大学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新形势下科技创新智库高质量发展评价及建设对策研究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唐丽娟</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安徽省生物医药产业创新效率的测度评价与提升路径研究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安徽中医药大学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干行健</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安徽中医药大学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安徽省科技创新区域协调发展对策研究</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基于安徽省高新区创新能力差异测度</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胡伟</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安徽省财政支持的科技项目成果转化现状与发展对策研究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丁浩</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中药工业关键技术识别与创新发展路径研究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安徽中医药大学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丰志培</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安徽中医药大学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安徽省科技融资担保体系发展研究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曹崇延</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202106f01050067</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安徽省科研人才集聚机制研究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陆婉清</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202106f01050068</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长三角城市群创新能力差异及协同路径研究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安徽新华传媒股份有限公司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朱明辉</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69</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202106f01050069</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安徽省集成电路产业自主可控发展路径研究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安徽省工业和信息化研究院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疏宜菲</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Style w:val="10"/>
                <w:rFonts w:hint="default" w:ascii="Times New Roman" w:hAnsi="Times New Roman" w:cs="Times New Roman"/>
                <w:sz w:val="24"/>
                <w:szCs w:val="24"/>
              </w:rPr>
              <w:t>安徽省经济和信息化厅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202106f01050070</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安徽省人工智能高新技术企业创新能力研究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安徽新华传媒股份有限公司</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吕凌峰</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合肥市科技局</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71</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202106f01050071</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安徽省科技人才队伍建设现状分析与引进培育机制研究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李勇军</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202106f01050072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碳达峰碳中和背景下安徽省光伏产业创新发展路径研究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安徽省工业和信息化研究院</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刘丹</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Style w:val="10"/>
                <w:rFonts w:hint="default" w:ascii="Times New Roman" w:hAnsi="Times New Roman" w:cs="Times New Roman"/>
                <w:sz w:val="24"/>
                <w:szCs w:val="24"/>
              </w:rPr>
              <w:t>安徽省经济和信息化厅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kern w:val="0"/>
                <w:sz w:val="24"/>
                <w:szCs w:val="24"/>
                <w:lang w:bidi="ar"/>
              </w:rPr>
              <w:t>73</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202106f01050073</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安徽省自然科学基金杰青项目实施效益及结题评价体系研究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翟建梁</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中国科学技术大学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74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202106f01050074</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政策协同视角下长三角科技创新联合治理研究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中共安徽省委党校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倪良新</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中共安徽省委党校</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lang w:bidi="ar"/>
              </w:rPr>
              <w:t>75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202106f01050075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融通创新需求下以企业为主导的技术创新模式探索</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杨秀丽</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textAlignment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202106f01050076</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安徽省科技安全存在的风险隐患及应对措施</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安徽省科学技术情报研究所（省科学技术档案馆）</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孟海</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安徽省科学技术厅</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202006f01050005</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安徽省重点新兴产业两链融合发展战略研究</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绿色食品产业</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安徽农业大学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孟枫平</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安徽农业大学</w:t>
            </w:r>
          </w:p>
        </w:tc>
      </w:tr>
      <w:tr>
        <w:tblPrEx>
          <w:tblLayout w:type="fixed"/>
          <w:tblCellMar>
            <w:top w:w="0" w:type="dxa"/>
            <w:left w:w="0" w:type="dxa"/>
            <w:bottom w:w="0" w:type="dxa"/>
            <w:right w:w="0" w:type="dxa"/>
          </w:tblCellMar>
        </w:tblPrEx>
        <w:trPr>
          <w:cantSplit/>
          <w:trHeight w:val="567" w:hRule="atLeast"/>
          <w:jc w:val="center"/>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78</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202006f01050072</w:t>
            </w:r>
          </w:p>
        </w:tc>
        <w:tc>
          <w:tcPr>
            <w:tcW w:w="40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安徽省中医医疗卫生资源配置效率及全要素生产率测算研究</w:t>
            </w:r>
          </w:p>
        </w:tc>
        <w:tc>
          <w:tcPr>
            <w:tcW w:w="3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安徽中医药大学</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孙文静</w:t>
            </w:r>
          </w:p>
        </w:tc>
        <w:tc>
          <w:tcPr>
            <w:tcW w:w="23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overflowPunct/>
              <w:topLinePunct w:val="0"/>
              <w:autoSpaceDE/>
              <w:autoSpaceDN/>
              <w:bidi w:val="0"/>
              <w:ind w:left="0" w:leftChars="0" w:right="0" w:rightChars="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安徽中医药大学</w:t>
            </w:r>
          </w:p>
        </w:tc>
      </w:tr>
    </w:tbl>
    <w:p>
      <w:pPr>
        <w:pStyle w:val="5"/>
        <w:keepNext w:val="0"/>
        <w:keepLines w:val="0"/>
        <w:pageBreakBefore w:val="0"/>
        <w:widowControl w:val="0"/>
        <w:kinsoku/>
        <w:overflowPunct/>
        <w:topLinePunct w:val="0"/>
        <w:autoSpaceDE/>
        <w:autoSpaceDN/>
        <w:bidi w:val="0"/>
        <w:snapToGrid w:val="0"/>
        <w:ind w:left="0" w:leftChars="0" w:right="0" w:rightChars="0"/>
        <w:jc w:val="both"/>
        <w:rPr>
          <w:rFonts w:hint="default" w:ascii="Times New Roman" w:hAnsi="Times New Roman" w:eastAsia="方正小标宋简体" w:cs="Times New Roman"/>
          <w:sz w:val="15"/>
          <w:szCs w:val="15"/>
          <w:shd w:val="clear" w:color="auto" w:fill="FFFFFF"/>
        </w:rPr>
      </w:pPr>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w:t>
      </w:r>
    </w:p>
    <w:sectPr>
      <w:headerReference r:id="rId3" w:type="default"/>
      <w:footerReference r:id="rId4" w:type="default"/>
      <w:pgSz w:w="16838" w:h="11906" w:orient="landscape"/>
      <w:pgMar w:top="2098" w:right="1474" w:bottom="1587" w:left="1474"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- 4 -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8E5ECE"/>
    <w:rsid w:val="0087235F"/>
    <w:rsid w:val="00CB1BC1"/>
    <w:rsid w:val="01942802"/>
    <w:rsid w:val="024066BB"/>
    <w:rsid w:val="03BA0063"/>
    <w:rsid w:val="043F79F6"/>
    <w:rsid w:val="09176876"/>
    <w:rsid w:val="092C0583"/>
    <w:rsid w:val="09C61868"/>
    <w:rsid w:val="0AEE1EFD"/>
    <w:rsid w:val="0B4F053E"/>
    <w:rsid w:val="0BE2469F"/>
    <w:rsid w:val="0DA53582"/>
    <w:rsid w:val="0F837903"/>
    <w:rsid w:val="104C710E"/>
    <w:rsid w:val="10594CEB"/>
    <w:rsid w:val="117D5BEC"/>
    <w:rsid w:val="11B14FF8"/>
    <w:rsid w:val="16BC2D13"/>
    <w:rsid w:val="17353E1F"/>
    <w:rsid w:val="183910F3"/>
    <w:rsid w:val="18BC727C"/>
    <w:rsid w:val="195C669D"/>
    <w:rsid w:val="1DB97674"/>
    <w:rsid w:val="20C94DB3"/>
    <w:rsid w:val="263B0166"/>
    <w:rsid w:val="263F6D68"/>
    <w:rsid w:val="26691481"/>
    <w:rsid w:val="26F577C9"/>
    <w:rsid w:val="2844316C"/>
    <w:rsid w:val="28587B84"/>
    <w:rsid w:val="28A86F9A"/>
    <w:rsid w:val="29287D35"/>
    <w:rsid w:val="292C3EB2"/>
    <w:rsid w:val="2A0360A4"/>
    <w:rsid w:val="2C990303"/>
    <w:rsid w:val="2F975CB9"/>
    <w:rsid w:val="30245EA1"/>
    <w:rsid w:val="309953C2"/>
    <w:rsid w:val="30AD5A88"/>
    <w:rsid w:val="334F4BD7"/>
    <w:rsid w:val="33B02D85"/>
    <w:rsid w:val="36621C71"/>
    <w:rsid w:val="376FD845"/>
    <w:rsid w:val="382F6B32"/>
    <w:rsid w:val="38DE5C38"/>
    <w:rsid w:val="398E5ECE"/>
    <w:rsid w:val="3B7E6011"/>
    <w:rsid w:val="3C053E71"/>
    <w:rsid w:val="3E063146"/>
    <w:rsid w:val="3F100B84"/>
    <w:rsid w:val="3FAB7BC0"/>
    <w:rsid w:val="42805B32"/>
    <w:rsid w:val="428F5946"/>
    <w:rsid w:val="42B24EC6"/>
    <w:rsid w:val="44041578"/>
    <w:rsid w:val="442452CA"/>
    <w:rsid w:val="442C3F23"/>
    <w:rsid w:val="46C248C3"/>
    <w:rsid w:val="47F07B4A"/>
    <w:rsid w:val="4803058B"/>
    <w:rsid w:val="497B5725"/>
    <w:rsid w:val="49E33139"/>
    <w:rsid w:val="4AE94B57"/>
    <w:rsid w:val="4AF14759"/>
    <w:rsid w:val="4B0A7258"/>
    <w:rsid w:val="4CCE7C3E"/>
    <w:rsid w:val="4DA60BC4"/>
    <w:rsid w:val="4DB15E6A"/>
    <w:rsid w:val="4E6E6087"/>
    <w:rsid w:val="50A50C61"/>
    <w:rsid w:val="50BA603C"/>
    <w:rsid w:val="50C14639"/>
    <w:rsid w:val="511528A6"/>
    <w:rsid w:val="52253558"/>
    <w:rsid w:val="52A81C7F"/>
    <w:rsid w:val="52CD3313"/>
    <w:rsid w:val="55EB5637"/>
    <w:rsid w:val="579119AD"/>
    <w:rsid w:val="581D1B92"/>
    <w:rsid w:val="583C1469"/>
    <w:rsid w:val="59192825"/>
    <w:rsid w:val="59C110BE"/>
    <w:rsid w:val="5A822CF3"/>
    <w:rsid w:val="5B257397"/>
    <w:rsid w:val="5D3F4E5E"/>
    <w:rsid w:val="5E5D30BD"/>
    <w:rsid w:val="62DD6A1E"/>
    <w:rsid w:val="63A44F13"/>
    <w:rsid w:val="63C07F60"/>
    <w:rsid w:val="64066AA1"/>
    <w:rsid w:val="64794003"/>
    <w:rsid w:val="653F583A"/>
    <w:rsid w:val="667C5CEB"/>
    <w:rsid w:val="687518C0"/>
    <w:rsid w:val="68CF22E2"/>
    <w:rsid w:val="695C5335"/>
    <w:rsid w:val="6CD50165"/>
    <w:rsid w:val="6DDA67B2"/>
    <w:rsid w:val="6E5D3650"/>
    <w:rsid w:val="720715D1"/>
    <w:rsid w:val="72662B4F"/>
    <w:rsid w:val="7384539B"/>
    <w:rsid w:val="74392655"/>
    <w:rsid w:val="780E13D5"/>
    <w:rsid w:val="789020C2"/>
    <w:rsid w:val="78A33EA8"/>
    <w:rsid w:val="79FD0B95"/>
    <w:rsid w:val="7BB4713E"/>
    <w:rsid w:val="7C6976E2"/>
    <w:rsid w:val="7C964A70"/>
    <w:rsid w:val="7DE45136"/>
    <w:rsid w:val="7E44238F"/>
    <w:rsid w:val="7EA523CA"/>
    <w:rsid w:val="D6CB4A5A"/>
    <w:rsid w:val="DFFF0A1C"/>
    <w:rsid w:val="FFFBF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6" w:lineRule="atLeast"/>
      <w:outlineLvl w:val="3"/>
    </w:pPr>
    <w:rPr>
      <w:rFonts w:ascii="Arial" w:hAnsi="Arial" w:eastAsia="黑体"/>
      <w:b/>
      <w:sz w:val="28"/>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10">
    <w:name w:val="fontstyle01"/>
    <w:basedOn w:val="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Pages>
  <Words>3550</Words>
  <Characters>1869</Characters>
  <Lines>15</Lines>
  <Paragraphs>10</Paragraphs>
  <ScaleCrop>false</ScaleCrop>
  <LinksUpToDate>false</LinksUpToDate>
  <CharactersWithSpaces>5409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2022-01-28T15:43:00Z</dcterms:created>
  <dc:creator>wenyinshi3</dc:creator>
  <cp:lastModifiedBy>ygc</cp:lastModifiedBy>
  <cp:lastPrinted>2023-02-27T09:24:00Z</cp:lastPrinted>
  <dcterms:modified xsi:type="dcterms:W3CDTF">2023-02-27T10:12:04Z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