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4CE" w:rsidRDefault="00DE58EA">
      <w:pPr>
        <w:adjustRightInd w:val="0"/>
        <w:snapToGrid w:val="0"/>
        <w:spacing w:line="580" w:lineRule="exact"/>
        <w:rPr>
          <w:rFonts w:ascii="Times New Roman" w:eastAsia="黑体" w:hAnsi="Times New Roman" w:cs="Times New Roman"/>
          <w:snapToGrid w:val="0"/>
          <w:kern w:val="0"/>
          <w:sz w:val="32"/>
          <w:szCs w:val="32"/>
        </w:rPr>
      </w:pPr>
      <w:bookmarkStart w:id="0" w:name="_GoBack"/>
      <w:bookmarkEnd w:id="0"/>
      <w:r>
        <w:rPr>
          <w:rFonts w:ascii="Times New Roman" w:eastAsia="黑体" w:hAnsi="Times New Roman" w:cs="Times New Roman"/>
          <w:snapToGrid w:val="0"/>
          <w:kern w:val="0"/>
          <w:sz w:val="32"/>
          <w:szCs w:val="32"/>
        </w:rPr>
        <w:t>附件</w:t>
      </w:r>
      <w:r>
        <w:rPr>
          <w:rFonts w:ascii="Times New Roman" w:eastAsia="黑体" w:hAnsi="Times New Roman" w:cs="Times New Roman" w:hint="eastAsia"/>
          <w:snapToGrid w:val="0"/>
          <w:kern w:val="0"/>
          <w:sz w:val="32"/>
          <w:szCs w:val="32"/>
        </w:rPr>
        <w:t>2</w:t>
      </w:r>
    </w:p>
    <w:p w:rsidR="004734CE" w:rsidRDefault="004734CE">
      <w:pPr>
        <w:adjustRightInd w:val="0"/>
        <w:snapToGrid w:val="0"/>
        <w:spacing w:line="580" w:lineRule="exact"/>
        <w:rPr>
          <w:rFonts w:ascii="Times New Roman" w:eastAsia="黑体" w:hAnsi="Times New Roman" w:cs="Times New Roman"/>
          <w:snapToGrid w:val="0"/>
          <w:kern w:val="0"/>
          <w:sz w:val="32"/>
          <w:szCs w:val="32"/>
        </w:rPr>
      </w:pPr>
    </w:p>
    <w:p w:rsidR="004734CE" w:rsidRDefault="00DE58EA">
      <w:pPr>
        <w:spacing w:line="580" w:lineRule="exact"/>
        <w:jc w:val="center"/>
        <w:rPr>
          <w:rFonts w:ascii="Times New Roman" w:eastAsia="宋体" w:hAnsi="Times New Roman" w:cs="Times New Roman"/>
          <w:b/>
          <w:color w:val="000000"/>
          <w:sz w:val="44"/>
          <w:szCs w:val="44"/>
        </w:rPr>
      </w:pPr>
      <w:r>
        <w:rPr>
          <w:rFonts w:ascii="Times New Roman" w:eastAsia="宋体" w:hAnsi="Times New Roman" w:cs="Times New Roman"/>
          <w:b/>
          <w:color w:val="000000"/>
          <w:sz w:val="44"/>
          <w:szCs w:val="44"/>
        </w:rPr>
        <w:t>科技成果转化项目申报指南</w:t>
      </w:r>
    </w:p>
    <w:p w:rsidR="004734CE" w:rsidRDefault="004734CE">
      <w:pPr>
        <w:spacing w:line="580" w:lineRule="exact"/>
        <w:rPr>
          <w:rFonts w:ascii="Times New Roman" w:eastAsia="仿宋_GB2312" w:hAnsi="Times New Roman" w:cs="Times New Roman"/>
          <w:bCs/>
          <w:color w:val="000000"/>
          <w:sz w:val="32"/>
          <w:szCs w:val="32"/>
        </w:rPr>
      </w:pPr>
    </w:p>
    <w:p w:rsidR="004734CE" w:rsidRDefault="00DE58EA">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一、支持范围</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围绕科技“双招双引”，重点支持高层次科技人才团队的重大科技成果在芜落地转化项目。以企业技术需求为导向，支持市内外高校、科研院所合作开发的成果应用类项目，重点吸引长三角地区（</w:t>
      </w:r>
      <w:r>
        <w:rPr>
          <w:rFonts w:ascii="Times New Roman" w:eastAsia="仿宋_GB2312" w:hAnsi="Times New Roman" w:cs="Times New Roman" w:hint="eastAsia"/>
          <w:color w:val="2A2A2A"/>
          <w:kern w:val="0"/>
          <w:sz w:val="32"/>
          <w:szCs w:val="32"/>
          <w:shd w:val="clear" w:color="auto" w:fill="FFFFFF"/>
          <w:lang w:bidi="ar"/>
        </w:rPr>
        <w:t>G60</w:t>
      </w:r>
      <w:r>
        <w:rPr>
          <w:rFonts w:ascii="Times New Roman" w:eastAsia="仿宋_GB2312" w:hAnsi="Times New Roman" w:cs="Times New Roman" w:hint="eastAsia"/>
          <w:color w:val="2A2A2A"/>
          <w:kern w:val="0"/>
          <w:sz w:val="32"/>
          <w:szCs w:val="32"/>
          <w:shd w:val="clear" w:color="auto" w:fill="FFFFFF"/>
          <w:lang w:bidi="ar"/>
        </w:rPr>
        <w:t>科创走廊）高校、科研院所和重点企业科技成果在芜转化应用。依托我市各类创新主体，支持国际科技合作项目，重点支持“一带一路”国际区域合作项目推动协同创新成果转化。聚焦乡村振兴的科技需求，支持农业科技企业开展农业生产新品种、新技术、新工艺、新模式的推广应用，促进先进适用技术成果在乡村转化应用，巩固脱贫攻坚成果。支持全市科技特派员与对口帮扶</w:t>
      </w:r>
      <w:r>
        <w:rPr>
          <w:rFonts w:ascii="Times New Roman" w:eastAsia="仿宋_GB2312" w:hAnsi="Times New Roman" w:cs="Times New Roman" w:hint="eastAsia"/>
          <w:color w:val="2A2A2A"/>
          <w:kern w:val="0"/>
          <w:sz w:val="32"/>
          <w:szCs w:val="32"/>
          <w:shd w:val="clear" w:color="auto" w:fill="FFFFFF"/>
          <w:lang w:bidi="ar"/>
        </w:rPr>
        <w:t>点的开展菜单式科技成果供给项目。面向全市社会民生事业发展，支持医疗卫生、生态环保、碳达峰碳中和、污染防治、垃圾分类治理、节能节水、智慧城市、公共（消防）安全、防灾减灾、安全生产、疫情防治、援藏援疆、科技文化融合等技术成果的应用及示范推广项目领域，促进一批科技惠及民生成果应用及示范推广。</w:t>
      </w:r>
    </w:p>
    <w:p w:rsidR="004734CE" w:rsidRDefault="00DE58EA">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二、申报要求</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高层次科技人才团队核心技术成果转化项目申报单位须</w:t>
      </w:r>
      <w:r>
        <w:rPr>
          <w:rFonts w:ascii="Times New Roman" w:eastAsia="仿宋_GB2312" w:hAnsi="Times New Roman" w:cs="Times New Roman"/>
          <w:color w:val="2A2A2A"/>
          <w:kern w:val="0"/>
          <w:sz w:val="32"/>
          <w:szCs w:val="32"/>
          <w:shd w:val="clear" w:color="auto" w:fill="FFFFFF"/>
          <w:lang w:bidi="ar"/>
        </w:rPr>
        <w:lastRenderedPageBreak/>
        <w:t>为县市区、开发区招引的高层次科技人才团队，</w:t>
      </w:r>
      <w:r>
        <w:rPr>
          <w:rFonts w:ascii="Times New Roman" w:eastAsia="仿宋_GB2312" w:hAnsi="Times New Roman" w:cs="Times New Roman" w:hint="eastAsia"/>
          <w:color w:val="2A2A2A"/>
          <w:kern w:val="0"/>
          <w:sz w:val="32"/>
          <w:szCs w:val="32"/>
          <w:shd w:val="clear" w:color="auto" w:fill="FFFFFF"/>
          <w:lang w:bidi="ar"/>
        </w:rPr>
        <w:t>企业</w:t>
      </w:r>
      <w:r>
        <w:rPr>
          <w:rFonts w:ascii="Times New Roman" w:eastAsia="仿宋_GB2312" w:hAnsi="Times New Roman" w:cs="Times New Roman"/>
          <w:color w:val="2A2A2A"/>
          <w:kern w:val="0"/>
          <w:sz w:val="32"/>
          <w:szCs w:val="32"/>
          <w:shd w:val="clear" w:color="auto" w:fill="FFFFFF"/>
          <w:lang w:bidi="ar"/>
        </w:rPr>
        <w:t>已注册</w:t>
      </w: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color w:val="2A2A2A"/>
          <w:kern w:val="0"/>
          <w:sz w:val="32"/>
          <w:szCs w:val="32"/>
          <w:shd w:val="clear" w:color="auto" w:fill="FFFFFF"/>
          <w:lang w:bidi="ar"/>
        </w:rPr>
        <w:t>年以上。</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产学研成果转化项目申报单位应与合作单位依法签订责权利明确的产学研合作协议</w:t>
      </w:r>
      <w:r>
        <w:rPr>
          <w:rFonts w:ascii="Times New Roman" w:eastAsia="仿宋_GB2312" w:hAnsi="Times New Roman" w:cs="Times New Roman" w:hint="eastAsia"/>
          <w:color w:val="2A2A2A"/>
          <w:kern w:val="0"/>
          <w:sz w:val="32"/>
          <w:szCs w:val="32"/>
          <w:shd w:val="clear" w:color="auto" w:fill="FFFFFF"/>
          <w:lang w:bidi="ar"/>
        </w:rPr>
        <w:t>并进行技术合同登记。</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国际合作成果转化项目申报单位须提供依法签订的国际合作技术合同。长三角（</w:t>
      </w:r>
      <w:r>
        <w:rPr>
          <w:rFonts w:ascii="Times New Roman" w:eastAsia="仿宋_GB2312" w:hAnsi="Times New Roman" w:cs="Times New Roman"/>
          <w:color w:val="2A2A2A"/>
          <w:kern w:val="0"/>
          <w:sz w:val="32"/>
          <w:szCs w:val="32"/>
          <w:shd w:val="clear" w:color="auto" w:fill="FFFFFF"/>
          <w:lang w:bidi="ar"/>
        </w:rPr>
        <w:t>G60</w:t>
      </w:r>
      <w:r>
        <w:rPr>
          <w:rFonts w:ascii="Times New Roman" w:eastAsia="仿宋_GB2312" w:hAnsi="Times New Roman" w:cs="Times New Roman"/>
          <w:color w:val="2A2A2A"/>
          <w:kern w:val="0"/>
          <w:sz w:val="32"/>
          <w:szCs w:val="32"/>
          <w:shd w:val="clear" w:color="auto" w:fill="FFFFFF"/>
          <w:lang w:bidi="ar"/>
        </w:rPr>
        <w:t>科创走廊）区域合作项目申报</w:t>
      </w:r>
      <w:r>
        <w:rPr>
          <w:rFonts w:ascii="Times New Roman" w:eastAsia="仿宋_GB2312" w:hAnsi="Times New Roman" w:cs="Times New Roman" w:hint="eastAsia"/>
          <w:color w:val="2A2A2A"/>
          <w:kern w:val="0"/>
          <w:sz w:val="32"/>
          <w:szCs w:val="32"/>
          <w:shd w:val="clear" w:color="auto" w:fill="FFFFFF"/>
          <w:lang w:bidi="ar"/>
        </w:rPr>
        <w:t>单位须提供沪苏浙合作单位统一社会信息代码证、合作协议等支撑材料。</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4</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科技惠民成果转化项目申报单位，应是农业科技型企业、医疗卫生</w:t>
      </w:r>
      <w:r>
        <w:rPr>
          <w:rFonts w:ascii="Times New Roman" w:eastAsia="仿宋_GB2312" w:hAnsi="Times New Roman" w:cs="Times New Roman" w:hint="eastAsia"/>
          <w:color w:val="2A2A2A"/>
          <w:kern w:val="0"/>
          <w:sz w:val="32"/>
          <w:szCs w:val="32"/>
          <w:shd w:val="clear" w:color="auto" w:fill="FFFFFF"/>
          <w:lang w:bidi="ar"/>
        </w:rPr>
        <w:t>领域</w:t>
      </w:r>
      <w:r>
        <w:rPr>
          <w:rFonts w:ascii="Times New Roman" w:eastAsia="仿宋_GB2312" w:hAnsi="Times New Roman" w:cs="Times New Roman"/>
          <w:color w:val="2A2A2A"/>
          <w:kern w:val="0"/>
          <w:sz w:val="32"/>
          <w:szCs w:val="32"/>
          <w:shd w:val="clear" w:color="auto" w:fill="FFFFFF"/>
          <w:lang w:bidi="ar"/>
        </w:rPr>
        <w:t>机构</w:t>
      </w:r>
      <w:r>
        <w:rPr>
          <w:rFonts w:ascii="Times New Roman" w:eastAsia="仿宋_GB2312" w:hAnsi="Times New Roman" w:cs="Times New Roman" w:hint="eastAsia"/>
          <w:color w:val="2A2A2A"/>
          <w:kern w:val="0"/>
          <w:sz w:val="32"/>
          <w:szCs w:val="32"/>
          <w:shd w:val="clear" w:color="auto" w:fill="FFFFFF"/>
          <w:lang w:bidi="ar"/>
        </w:rPr>
        <w:t>（高校）</w:t>
      </w:r>
      <w:r>
        <w:rPr>
          <w:rFonts w:ascii="Times New Roman" w:eastAsia="仿宋_GB2312" w:hAnsi="Times New Roman" w:cs="Times New Roman"/>
          <w:color w:val="2A2A2A"/>
          <w:kern w:val="0"/>
          <w:sz w:val="32"/>
          <w:szCs w:val="32"/>
          <w:shd w:val="clear" w:color="auto" w:fill="FFFFFF"/>
          <w:lang w:bidi="ar"/>
        </w:rPr>
        <w:t>及其</w:t>
      </w:r>
      <w:r>
        <w:rPr>
          <w:rFonts w:ascii="Times New Roman" w:eastAsia="仿宋_GB2312" w:hAnsi="Times New Roman" w:cs="Times New Roman" w:hint="eastAsia"/>
          <w:color w:val="2A2A2A"/>
          <w:kern w:val="0"/>
          <w:sz w:val="32"/>
          <w:szCs w:val="32"/>
          <w:shd w:val="clear" w:color="auto" w:fill="FFFFFF"/>
          <w:lang w:bidi="ar"/>
        </w:rPr>
        <w:t>它</w:t>
      </w:r>
      <w:r>
        <w:rPr>
          <w:rFonts w:ascii="Times New Roman" w:eastAsia="仿宋_GB2312" w:hAnsi="Times New Roman" w:cs="Times New Roman"/>
          <w:color w:val="2A2A2A"/>
          <w:kern w:val="0"/>
          <w:sz w:val="32"/>
          <w:szCs w:val="32"/>
          <w:shd w:val="clear" w:color="auto" w:fill="FFFFFF"/>
          <w:lang w:bidi="ar"/>
        </w:rPr>
        <w:t>与民生</w:t>
      </w:r>
      <w:r>
        <w:rPr>
          <w:rFonts w:ascii="Times New Roman" w:eastAsia="仿宋_GB2312" w:hAnsi="Times New Roman" w:cs="Times New Roman" w:hint="eastAsia"/>
          <w:color w:val="2A2A2A"/>
          <w:kern w:val="0"/>
          <w:sz w:val="32"/>
          <w:szCs w:val="32"/>
          <w:shd w:val="clear" w:color="auto" w:fill="FFFFFF"/>
          <w:lang w:bidi="ar"/>
        </w:rPr>
        <w:t>密切相关</w:t>
      </w:r>
      <w:r>
        <w:rPr>
          <w:rFonts w:ascii="Times New Roman" w:eastAsia="仿宋_GB2312" w:hAnsi="Times New Roman" w:cs="Times New Roman"/>
          <w:color w:val="2A2A2A"/>
          <w:kern w:val="0"/>
          <w:sz w:val="32"/>
          <w:szCs w:val="32"/>
          <w:shd w:val="clear" w:color="auto" w:fill="FFFFFF"/>
          <w:lang w:bidi="ar"/>
        </w:rPr>
        <w:t>的企事业单位，</w:t>
      </w:r>
      <w:r>
        <w:rPr>
          <w:rFonts w:ascii="Times New Roman" w:eastAsia="仿宋_GB2312" w:hAnsi="Times New Roman" w:cs="Times New Roman" w:hint="eastAsia"/>
          <w:color w:val="2A2A2A"/>
          <w:kern w:val="0"/>
          <w:sz w:val="32"/>
          <w:szCs w:val="32"/>
          <w:shd w:val="clear" w:color="auto" w:fill="FFFFFF"/>
          <w:lang w:bidi="ar"/>
        </w:rPr>
        <w:t>在</w:t>
      </w:r>
      <w:r>
        <w:rPr>
          <w:rFonts w:ascii="Times New Roman" w:eastAsia="仿宋_GB2312" w:hAnsi="Times New Roman" w:cs="Times New Roman"/>
          <w:color w:val="2A2A2A"/>
          <w:kern w:val="0"/>
          <w:sz w:val="32"/>
          <w:szCs w:val="32"/>
          <w:shd w:val="clear" w:color="auto" w:fill="FFFFFF"/>
          <w:lang w:bidi="ar"/>
        </w:rPr>
        <w:t>芜高校申报需要有企业、基地、园区等转化载体。鼓励企业、医疗机构与高校院所合作申报</w:t>
      </w:r>
      <w:r>
        <w:rPr>
          <w:rFonts w:ascii="Times New Roman" w:eastAsia="仿宋_GB2312" w:hAnsi="Times New Roman" w:cs="Times New Roman" w:hint="eastAsia"/>
          <w:color w:val="2A2A2A"/>
          <w:kern w:val="0"/>
          <w:sz w:val="32"/>
          <w:szCs w:val="32"/>
          <w:shd w:val="clear" w:color="auto" w:fill="FFFFFF"/>
          <w:lang w:bidi="ar"/>
        </w:rPr>
        <w:t>，支持科技特派员围绕对口服务村（社区）特色产业实施科技成果转化项目。</w:t>
      </w:r>
      <w:r>
        <w:rPr>
          <w:rFonts w:ascii="Times New Roman" w:eastAsia="仿宋_GB2312" w:hAnsi="Times New Roman" w:cs="Times New Roman"/>
          <w:color w:val="2A2A2A"/>
          <w:kern w:val="0"/>
          <w:sz w:val="32"/>
          <w:szCs w:val="32"/>
          <w:shd w:val="clear" w:color="auto" w:fill="FFFFFF"/>
          <w:lang w:bidi="ar"/>
        </w:rPr>
        <w:t>科技惠民成果须与民生需求密切相关，且有实施载体。涉及</w:t>
      </w:r>
      <w:r>
        <w:rPr>
          <w:rFonts w:ascii="Times New Roman" w:eastAsia="仿宋_GB2312" w:hAnsi="Times New Roman" w:cs="Times New Roman"/>
          <w:color w:val="2A2A2A"/>
          <w:kern w:val="0"/>
          <w:sz w:val="32"/>
          <w:szCs w:val="32"/>
          <w:shd w:val="clear" w:color="auto" w:fill="FFFFFF"/>
          <w:lang w:bidi="ar"/>
        </w:rPr>
        <w:t>到食品安全、医疗卫生资格认证等需要前置性审批及准入的产品、项目，应提供</w:t>
      </w:r>
      <w:r>
        <w:rPr>
          <w:rFonts w:ascii="Times New Roman" w:eastAsia="仿宋_GB2312" w:hAnsi="Times New Roman" w:cs="Times New Roman" w:hint="eastAsia"/>
          <w:color w:val="2A2A2A"/>
          <w:kern w:val="0"/>
          <w:sz w:val="32"/>
          <w:szCs w:val="32"/>
          <w:shd w:val="clear" w:color="auto" w:fill="FFFFFF"/>
          <w:lang w:bidi="ar"/>
        </w:rPr>
        <w:t>依法获</w:t>
      </w:r>
      <w:r>
        <w:rPr>
          <w:rFonts w:ascii="Times New Roman" w:eastAsia="仿宋_GB2312" w:hAnsi="Times New Roman" w:cs="Times New Roman"/>
          <w:color w:val="2A2A2A"/>
          <w:kern w:val="0"/>
          <w:sz w:val="32"/>
          <w:szCs w:val="32"/>
          <w:shd w:val="clear" w:color="auto" w:fill="FFFFFF"/>
          <w:lang w:bidi="ar"/>
        </w:rPr>
        <w:t>得批准</w:t>
      </w:r>
      <w:r>
        <w:rPr>
          <w:rFonts w:ascii="Times New Roman" w:eastAsia="仿宋_GB2312" w:hAnsi="Times New Roman" w:cs="Times New Roman" w:hint="eastAsia"/>
          <w:color w:val="2A2A2A"/>
          <w:kern w:val="0"/>
          <w:sz w:val="32"/>
          <w:szCs w:val="32"/>
          <w:shd w:val="clear" w:color="auto" w:fill="FFFFFF"/>
          <w:lang w:bidi="ar"/>
        </w:rPr>
        <w:t>核准</w:t>
      </w:r>
      <w:r>
        <w:rPr>
          <w:rFonts w:ascii="Times New Roman" w:eastAsia="仿宋_GB2312" w:hAnsi="Times New Roman" w:cs="Times New Roman"/>
          <w:color w:val="2A2A2A"/>
          <w:kern w:val="0"/>
          <w:sz w:val="32"/>
          <w:szCs w:val="32"/>
          <w:shd w:val="clear" w:color="auto" w:fill="FFFFFF"/>
          <w:lang w:bidi="ar"/>
        </w:rPr>
        <w:t>的材料。</w:t>
      </w:r>
    </w:p>
    <w:p w:rsidR="004734CE" w:rsidRDefault="00DE58EA">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5</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hint="eastAsia"/>
          <w:color w:val="2A2A2A"/>
          <w:kern w:val="0"/>
          <w:sz w:val="32"/>
          <w:szCs w:val="32"/>
          <w:shd w:val="clear" w:color="auto" w:fill="FFFFFF"/>
          <w:lang w:bidi="ar"/>
        </w:rPr>
        <w:t>申报单位为工业企业的，</w:t>
      </w:r>
      <w:r>
        <w:rPr>
          <w:rFonts w:ascii="Times New Roman" w:eastAsia="仿宋_GB2312" w:hAnsi="Times New Roman" w:cs="Times New Roman" w:hint="eastAsia"/>
          <w:color w:val="2A2A2A"/>
          <w:kern w:val="0"/>
          <w:sz w:val="32"/>
          <w:szCs w:val="32"/>
          <w:shd w:val="clear" w:color="auto" w:fill="FFFFFF"/>
          <w:lang w:bidi="ar"/>
        </w:rPr>
        <w:t>2020</w:t>
      </w:r>
      <w:r>
        <w:rPr>
          <w:rFonts w:ascii="Times New Roman" w:eastAsia="仿宋_GB2312" w:hAnsi="Times New Roman" w:cs="Times New Roman" w:hint="eastAsia"/>
          <w:color w:val="2A2A2A"/>
          <w:kern w:val="0"/>
          <w:sz w:val="32"/>
          <w:szCs w:val="32"/>
          <w:shd w:val="clear" w:color="auto" w:fill="FFFFFF"/>
          <w:lang w:bidi="ar"/>
        </w:rPr>
        <w:t>年度研发投入经费占主营业务收入比重须达到</w:t>
      </w:r>
      <w:r>
        <w:rPr>
          <w:rFonts w:ascii="Times New Roman" w:eastAsia="仿宋_GB2312" w:hAnsi="Times New Roman" w:cs="Times New Roman" w:hint="eastAsia"/>
          <w:color w:val="2A2A2A"/>
          <w:kern w:val="0"/>
          <w:sz w:val="32"/>
          <w:szCs w:val="32"/>
          <w:shd w:val="clear" w:color="auto" w:fill="FFFFFF"/>
          <w:lang w:bidi="ar"/>
        </w:rPr>
        <w:t>3.0%</w:t>
      </w:r>
      <w:r>
        <w:rPr>
          <w:rFonts w:ascii="Times New Roman" w:eastAsia="仿宋_GB2312" w:hAnsi="Times New Roman" w:cs="Times New Roman" w:hint="eastAsia"/>
          <w:color w:val="2A2A2A"/>
          <w:kern w:val="0"/>
          <w:sz w:val="32"/>
          <w:szCs w:val="32"/>
          <w:shd w:val="clear" w:color="auto" w:fill="FFFFFF"/>
          <w:lang w:bidi="ar"/>
        </w:rPr>
        <w:t>（含）以上或研发投入达</w:t>
      </w:r>
      <w:r>
        <w:rPr>
          <w:rFonts w:ascii="Times New Roman" w:eastAsia="仿宋_GB2312" w:hAnsi="Times New Roman" w:cs="Times New Roman" w:hint="eastAsia"/>
          <w:color w:val="2A2A2A"/>
          <w:kern w:val="0"/>
          <w:sz w:val="32"/>
          <w:szCs w:val="32"/>
          <w:shd w:val="clear" w:color="auto" w:fill="FFFFFF"/>
          <w:lang w:bidi="ar"/>
        </w:rPr>
        <w:t>300</w:t>
      </w:r>
      <w:r>
        <w:rPr>
          <w:rFonts w:ascii="Times New Roman" w:eastAsia="仿宋_GB2312" w:hAnsi="Times New Roman" w:cs="Times New Roman" w:hint="eastAsia"/>
          <w:color w:val="2A2A2A"/>
          <w:kern w:val="0"/>
          <w:sz w:val="32"/>
          <w:szCs w:val="32"/>
          <w:shd w:val="clear" w:color="auto" w:fill="FFFFFF"/>
          <w:lang w:bidi="ar"/>
        </w:rPr>
        <w:t>万元以上，其中，规模以上工业企业须建有研发机构。申报单位需提供上年度研发投入证明、研发机构证明材料。</w:t>
      </w:r>
    </w:p>
    <w:p w:rsidR="004734CE" w:rsidRDefault="00DE58EA">
      <w:pPr>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6.</w:t>
      </w:r>
      <w:r>
        <w:rPr>
          <w:rFonts w:ascii="Times New Roman" w:eastAsia="仿宋_GB2312" w:hAnsi="Times New Roman" w:cs="Times New Roman" w:hint="eastAsia"/>
          <w:color w:val="2A2A2A"/>
          <w:kern w:val="0"/>
          <w:sz w:val="32"/>
          <w:szCs w:val="32"/>
          <w:shd w:val="clear" w:color="auto" w:fill="FFFFFF"/>
          <w:lang w:bidi="ar"/>
        </w:rPr>
        <w:t>申报的项目须处在研发阶段，并具有一定的研发基础，技术领域属于支持的范围，具有明确的研究开发内容及预期取得的</w:t>
      </w:r>
      <w:r>
        <w:rPr>
          <w:rFonts w:ascii="Times New Roman" w:eastAsia="仿宋_GB2312" w:hAnsi="Times New Roman" w:cs="Times New Roman" w:hint="eastAsia"/>
          <w:color w:val="2A2A2A"/>
          <w:kern w:val="0"/>
          <w:sz w:val="32"/>
          <w:szCs w:val="32"/>
          <w:shd w:val="clear" w:color="auto" w:fill="FFFFFF"/>
          <w:lang w:bidi="ar"/>
        </w:rPr>
        <w:lastRenderedPageBreak/>
        <w:t>科技成果，实施期一般不超过</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年。联合申请的项目需附合作协议，明确各方分工、知识产权归属等。</w:t>
      </w:r>
    </w:p>
    <w:p w:rsidR="004734CE" w:rsidRDefault="00DE58EA">
      <w:pPr>
        <w:adjustRightInd w:val="0"/>
        <w:spacing w:line="580" w:lineRule="exact"/>
        <w:ind w:firstLineChars="200" w:firstLine="640"/>
      </w:pPr>
      <w:r>
        <w:rPr>
          <w:rFonts w:ascii="Times New Roman" w:eastAsia="仿宋_GB2312" w:hAnsi="Times New Roman" w:cs="Times New Roman" w:hint="eastAsia"/>
          <w:color w:val="2A2A2A"/>
          <w:kern w:val="0"/>
          <w:sz w:val="32"/>
          <w:szCs w:val="32"/>
          <w:shd w:val="clear" w:color="auto" w:fill="FFFFFF"/>
          <w:lang w:bidi="ar"/>
        </w:rPr>
        <w:t>7.</w:t>
      </w:r>
      <w:r>
        <w:rPr>
          <w:rFonts w:ascii="Times New Roman" w:eastAsia="仿宋_GB2312" w:hAnsi="Times New Roman" w:cs="Times New Roman"/>
          <w:color w:val="2A2A2A"/>
          <w:kern w:val="0"/>
          <w:sz w:val="32"/>
          <w:szCs w:val="32"/>
          <w:shd w:val="clear" w:color="auto" w:fill="FFFFFF"/>
          <w:lang w:bidi="ar"/>
        </w:rPr>
        <w:t>项目</w:t>
      </w:r>
      <w:r>
        <w:rPr>
          <w:rFonts w:ascii="Times New Roman" w:eastAsia="仿宋_GB2312" w:hAnsi="Times New Roman" w:cs="Times New Roman" w:hint="eastAsia"/>
          <w:color w:val="2A2A2A"/>
          <w:kern w:val="0"/>
          <w:sz w:val="32"/>
          <w:szCs w:val="32"/>
          <w:shd w:val="clear" w:color="auto" w:fill="FFFFFF"/>
          <w:lang w:bidi="ar"/>
        </w:rPr>
        <w:t>总</w:t>
      </w:r>
      <w:r>
        <w:rPr>
          <w:rFonts w:ascii="Times New Roman" w:eastAsia="仿宋_GB2312" w:hAnsi="Times New Roman" w:cs="Times New Roman"/>
          <w:color w:val="2A2A2A"/>
          <w:kern w:val="0"/>
          <w:sz w:val="32"/>
          <w:szCs w:val="32"/>
          <w:shd w:val="clear" w:color="auto" w:fill="FFFFFF"/>
          <w:lang w:bidi="ar"/>
        </w:rPr>
        <w:t>投入</w:t>
      </w:r>
      <w:r>
        <w:rPr>
          <w:rFonts w:ascii="Times New Roman" w:eastAsia="仿宋_GB2312" w:hAnsi="Times New Roman" w:cs="Times New Roman" w:hint="eastAsia"/>
          <w:color w:val="2A2A2A"/>
          <w:kern w:val="0"/>
          <w:sz w:val="32"/>
          <w:szCs w:val="32"/>
          <w:shd w:val="clear" w:color="auto" w:fill="FFFFFF"/>
          <w:lang w:bidi="ar"/>
        </w:rPr>
        <w:t>一般</w:t>
      </w:r>
      <w:r>
        <w:rPr>
          <w:rFonts w:ascii="Times New Roman" w:eastAsia="仿宋_GB2312" w:hAnsi="Times New Roman" w:cs="Times New Roman"/>
          <w:color w:val="2A2A2A"/>
          <w:kern w:val="0"/>
          <w:sz w:val="32"/>
          <w:szCs w:val="32"/>
          <w:shd w:val="clear" w:color="auto" w:fill="FFFFFF"/>
          <w:lang w:bidi="ar"/>
        </w:rPr>
        <w:t>不少于</w:t>
      </w:r>
      <w:r>
        <w:rPr>
          <w:rFonts w:ascii="Times New Roman" w:eastAsia="仿宋_GB2312" w:hAnsi="Times New Roman" w:cs="Times New Roman"/>
          <w:color w:val="2A2A2A"/>
          <w:kern w:val="0"/>
          <w:sz w:val="32"/>
          <w:szCs w:val="32"/>
          <w:shd w:val="clear" w:color="auto" w:fill="FFFFFF"/>
          <w:lang w:bidi="ar"/>
        </w:rPr>
        <w:t>100</w:t>
      </w:r>
      <w:r>
        <w:rPr>
          <w:rFonts w:ascii="Times New Roman" w:eastAsia="仿宋_GB2312" w:hAnsi="Times New Roman" w:cs="Times New Roman"/>
          <w:color w:val="2A2A2A"/>
          <w:kern w:val="0"/>
          <w:sz w:val="32"/>
          <w:szCs w:val="32"/>
          <w:shd w:val="clear" w:color="auto" w:fill="FFFFFF"/>
          <w:lang w:bidi="ar"/>
        </w:rPr>
        <w:t>万元，企业自筹资金与申请市财政资金的比例应达到</w:t>
      </w: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color w:val="2A2A2A"/>
          <w:kern w:val="0"/>
          <w:sz w:val="32"/>
          <w:szCs w:val="32"/>
          <w:shd w:val="clear" w:color="auto" w:fill="FFFFFF"/>
          <w:lang w:bidi="ar"/>
        </w:rPr>
        <w:t>以上</w:t>
      </w:r>
      <w:r>
        <w:rPr>
          <w:rFonts w:ascii="Times New Roman" w:eastAsia="仿宋_GB2312" w:hAnsi="Times New Roman" w:cs="Times New Roman" w:hint="eastAsia"/>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农业及民生类</w:t>
      </w:r>
      <w:r>
        <w:rPr>
          <w:rFonts w:ascii="Times New Roman" w:eastAsia="仿宋_GB2312" w:hAnsi="Times New Roman" w:cs="Times New Roman"/>
          <w:color w:val="2A2A2A"/>
          <w:kern w:val="0"/>
          <w:sz w:val="32"/>
          <w:szCs w:val="32"/>
          <w:shd w:val="clear" w:color="auto" w:fill="FFFFFF"/>
          <w:lang w:bidi="ar"/>
        </w:rPr>
        <w:t>项目</w:t>
      </w:r>
      <w:r>
        <w:rPr>
          <w:rFonts w:ascii="Times New Roman" w:eastAsia="仿宋_GB2312" w:hAnsi="Times New Roman" w:cs="Times New Roman" w:hint="eastAsia"/>
          <w:color w:val="2A2A2A"/>
          <w:kern w:val="0"/>
          <w:sz w:val="32"/>
          <w:szCs w:val="32"/>
          <w:shd w:val="clear" w:color="auto" w:fill="FFFFFF"/>
          <w:lang w:bidi="ar"/>
        </w:rPr>
        <w:t>不受此条件限制</w:t>
      </w:r>
      <w:r>
        <w:rPr>
          <w:rFonts w:ascii="Times New Roman" w:eastAsia="仿宋_GB2312" w:hAnsi="Times New Roman" w:cs="Times New Roman"/>
          <w:sz w:val="32"/>
          <w:szCs w:val="32"/>
        </w:rPr>
        <w:t>。</w:t>
      </w:r>
    </w:p>
    <w:sectPr w:rsidR="004734CE">
      <w:headerReference w:type="default" r:id="rId7"/>
      <w:footerReference w:type="default" r:id="rId8"/>
      <w:pgSz w:w="11906" w:h="16838"/>
      <w:pgMar w:top="1871" w:right="1531" w:bottom="1871" w:left="1531" w:header="851" w:footer="992" w:gutter="0"/>
      <w:pgNumType w:fmt="numberInDash"/>
      <w:cols w:space="0"/>
      <w:docGrid w:type="lines" w:linePitch="3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8EA" w:rsidRDefault="00DE58EA">
      <w:r>
        <w:separator/>
      </w:r>
    </w:p>
  </w:endnote>
  <w:endnote w:type="continuationSeparator" w:id="0">
    <w:p w:rsidR="00DE58EA" w:rsidRDefault="00DE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4CE" w:rsidRDefault="00DE58E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734CE" w:rsidRDefault="00DE58EA">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3350A">
                            <w:rPr>
                              <w:rFonts w:ascii="宋体" w:eastAsia="宋体" w:hAnsi="宋体" w:cs="宋体"/>
                              <w:noProof/>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734CE" w:rsidRDefault="00DE58EA">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3350A">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8EA" w:rsidRDefault="00DE58EA">
      <w:r>
        <w:separator/>
      </w:r>
    </w:p>
  </w:footnote>
  <w:footnote w:type="continuationSeparator" w:id="0">
    <w:p w:rsidR="00DE58EA" w:rsidRDefault="00DE5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4CE" w:rsidRDefault="004734CE">
    <w:pPr>
      <w:spacing w:line="240" w:lineRule="atLeast"/>
      <w:jc w:val="center"/>
      <w:rPr>
        <w:rFonts w:ascii="Times New Roman" w:eastAsia="仿宋_GB2312" w:hAnsi="Times New Roman"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4CE"/>
    <w:rsid w:val="004734CE"/>
    <w:rsid w:val="0073350A"/>
    <w:rsid w:val="00DE58EA"/>
    <w:rsid w:val="376B3412"/>
    <w:rsid w:val="3E302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DA46F8-33C9-4C56-93C0-C98BE8781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semiHidden/>
    <w:qFormat/>
    <w:pPr>
      <w:widowControl w:val="0"/>
      <w:shd w:val="clear" w:color="auto" w:fill="000080"/>
      <w:jc w:val="both"/>
    </w:pPr>
    <w:rPr>
      <w:rFonts w:ascii="Times New Roman" w:eastAsia="宋体" w:hAnsi="Times New Roman" w:cs="Times New Roman"/>
      <w:kern w:val="2"/>
      <w:sz w:val="21"/>
      <w:szCs w:val="24"/>
    </w:rPr>
  </w:style>
  <w:style w:type="paragraph" w:styleId="a4">
    <w:name w:val="footer"/>
    <w:basedOn w:val="a"/>
    <w:qFormat/>
    <w:pPr>
      <w:tabs>
        <w:tab w:val="center" w:pos="4153"/>
        <w:tab w:val="right" w:pos="8306"/>
      </w:tabs>
      <w:snapToGrid w:val="0"/>
      <w:jc w:val="left"/>
    </w:pPr>
    <w:rPr>
      <w:sz w:val="18"/>
    </w:rPr>
  </w:style>
  <w:style w:type="paragraph" w:styleId="a5">
    <w:name w:val="Normal (Web)"/>
    <w:qFormat/>
    <w:pPr>
      <w:spacing w:before="100" w:beforeAutospacing="1" w:after="100" w:afterAutospacing="1"/>
    </w:pPr>
    <w:rPr>
      <w:rFonts w:ascii="宋体" w:eastAsia="仿宋_GB2312"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164</Words>
  <Characters>940</Characters>
  <Application>Microsoft Office Word</Application>
  <DocSecurity>0</DocSecurity>
  <Lines>7</Lines>
  <Paragraphs>2</Paragraphs>
  <ScaleCrop>false</ScaleCrop>
  <Company>安徽工程大学</Company>
  <LinksUpToDate>false</LinksUpToDate>
  <CharactersWithSpaces>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Administrator.USER-20190417JK</dc:creator>
  <cp:lastModifiedBy>张浩</cp:lastModifiedBy>
  <cp:revision>2</cp:revision>
  <dcterms:created xsi:type="dcterms:W3CDTF">2021-04-21T00:51:00Z</dcterms:created>
  <dcterms:modified xsi:type="dcterms:W3CDTF">2021-04-21T00:51:00Z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03A7544A464B4095B5C13812F88548C3</vt:lpwstr>
  </property>
</Properties>
</file>