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5C" w:rsidRPr="0014434C" w:rsidRDefault="0014434C" w:rsidP="0014434C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14434C">
        <w:rPr>
          <w:rFonts w:ascii="Times New Roman" w:eastAsia="宋体" w:hAnsi="Times New Roman" w:cs="Times New Roman"/>
          <w:b/>
          <w:szCs w:val="21"/>
        </w:rPr>
        <w:t>2025</w:t>
      </w:r>
      <w:r w:rsidRPr="0014434C">
        <w:rPr>
          <w:rFonts w:ascii="Times New Roman" w:eastAsia="宋体" w:hAnsi="Times New Roman" w:cs="Times New Roman"/>
          <w:b/>
          <w:szCs w:val="21"/>
        </w:rPr>
        <w:t>年中国产学研合作促进会科技创新奖申报公示</w:t>
      </w:r>
    </w:p>
    <w:p w:rsidR="0014434C" w:rsidRDefault="0014434C" w:rsidP="0014434C">
      <w:pPr>
        <w:jc w:val="center"/>
        <w:rPr>
          <w:rFonts w:ascii="宋体" w:eastAsia="宋体" w:hAnsi="宋体"/>
          <w:szCs w:val="21"/>
        </w:rPr>
      </w:pPr>
    </w:p>
    <w:p w:rsidR="0014434C" w:rsidRPr="0014434C" w:rsidRDefault="0014434C" w:rsidP="0014434C">
      <w:pPr>
        <w:jc w:val="center"/>
        <w:rPr>
          <w:rFonts w:ascii="宋体" w:eastAsia="宋体" w:hAnsi="宋体" w:hint="eastAsia"/>
          <w:szCs w:val="21"/>
        </w:rPr>
      </w:pPr>
    </w:p>
    <w:p w:rsidR="0014434C" w:rsidRPr="0014434C" w:rsidRDefault="0014434C" w:rsidP="0014434C">
      <w:pPr>
        <w:spacing w:line="400" w:lineRule="exact"/>
        <w:rPr>
          <w:rFonts w:ascii="宋体" w:eastAsia="宋体" w:hAnsi="宋体"/>
          <w:szCs w:val="21"/>
        </w:rPr>
      </w:pPr>
      <w:r w:rsidRPr="0014434C">
        <w:rPr>
          <w:rFonts w:ascii="宋体" w:eastAsia="宋体" w:hAnsi="宋体" w:hint="eastAsia"/>
          <w:b/>
          <w:szCs w:val="21"/>
        </w:rPr>
        <w:t>申报奖项类别</w:t>
      </w:r>
      <w:r w:rsidRPr="0014434C">
        <w:rPr>
          <w:rFonts w:ascii="宋体" w:eastAsia="宋体" w:hAnsi="宋体" w:hint="eastAsia"/>
          <w:szCs w:val="21"/>
        </w:rPr>
        <w:t>：创新成果奖</w:t>
      </w:r>
    </w:p>
    <w:p w:rsidR="0014434C" w:rsidRPr="0014434C" w:rsidRDefault="0014434C" w:rsidP="0014434C">
      <w:pPr>
        <w:spacing w:line="400" w:lineRule="exact"/>
        <w:rPr>
          <w:rFonts w:ascii="宋体" w:eastAsia="宋体" w:hAnsi="宋体"/>
          <w:szCs w:val="21"/>
        </w:rPr>
      </w:pPr>
      <w:r w:rsidRPr="0014434C">
        <w:rPr>
          <w:rFonts w:ascii="宋体" w:eastAsia="宋体" w:hAnsi="宋体" w:hint="eastAsia"/>
          <w:b/>
          <w:szCs w:val="21"/>
        </w:rPr>
        <w:t>项目名称</w:t>
      </w:r>
      <w:r w:rsidRPr="0014434C">
        <w:rPr>
          <w:rFonts w:ascii="宋体" w:eastAsia="宋体" w:hAnsi="宋体" w:hint="eastAsia"/>
          <w:szCs w:val="21"/>
        </w:rPr>
        <w:t>：</w:t>
      </w:r>
      <w:r w:rsidRPr="0014434C">
        <w:rPr>
          <w:rFonts w:ascii="宋体" w:eastAsia="宋体" w:hAnsi="宋体" w:hint="eastAsia"/>
          <w:szCs w:val="21"/>
        </w:rPr>
        <w:t>天然基复合水凝胶结构性能调控关键技术及其产业化</w:t>
      </w:r>
    </w:p>
    <w:p w:rsidR="0014434C" w:rsidRPr="0014434C" w:rsidRDefault="0014434C" w:rsidP="0014434C">
      <w:pPr>
        <w:spacing w:line="400" w:lineRule="exact"/>
        <w:rPr>
          <w:rFonts w:ascii="宋体" w:eastAsia="宋体" w:hAnsi="宋体"/>
          <w:szCs w:val="21"/>
        </w:rPr>
      </w:pPr>
      <w:r w:rsidRPr="0014434C">
        <w:rPr>
          <w:rFonts w:ascii="宋体" w:eastAsia="宋体" w:hAnsi="宋体" w:hint="eastAsia"/>
          <w:b/>
          <w:szCs w:val="21"/>
        </w:rPr>
        <w:t>申报单位</w:t>
      </w:r>
      <w:r w:rsidRPr="0014434C">
        <w:rPr>
          <w:rFonts w:ascii="宋体" w:eastAsia="宋体" w:hAnsi="宋体" w:hint="eastAsia"/>
          <w:szCs w:val="21"/>
        </w:rPr>
        <w:t>：安徽工程大学</w:t>
      </w:r>
    </w:p>
    <w:p w:rsidR="0014434C" w:rsidRPr="0014434C" w:rsidRDefault="0014434C" w:rsidP="0014434C">
      <w:pPr>
        <w:spacing w:line="400" w:lineRule="exact"/>
        <w:rPr>
          <w:rFonts w:ascii="宋体" w:eastAsia="宋体" w:hAnsi="宋体"/>
          <w:b/>
          <w:szCs w:val="21"/>
        </w:rPr>
      </w:pPr>
      <w:r w:rsidRPr="0014434C">
        <w:rPr>
          <w:rFonts w:ascii="宋体" w:eastAsia="宋体" w:hAnsi="宋体" w:hint="eastAsia"/>
          <w:b/>
          <w:szCs w:val="21"/>
        </w:rPr>
        <w:t>申报项目所获</w:t>
      </w:r>
      <w:r>
        <w:rPr>
          <w:rFonts w:ascii="宋体" w:eastAsia="宋体" w:hAnsi="宋体" w:hint="eastAsia"/>
          <w:b/>
          <w:szCs w:val="21"/>
        </w:rPr>
        <w:t>主要</w:t>
      </w:r>
      <w:r w:rsidRPr="0014434C">
        <w:rPr>
          <w:rFonts w:ascii="宋体" w:eastAsia="宋体" w:hAnsi="宋体" w:hint="eastAsia"/>
          <w:b/>
          <w:szCs w:val="21"/>
        </w:rPr>
        <w:t>知识产权证明目录：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217"/>
        <w:gridCol w:w="1468"/>
        <w:gridCol w:w="992"/>
        <w:gridCol w:w="1843"/>
        <w:gridCol w:w="709"/>
      </w:tblGrid>
      <w:tr w:rsidR="0014434C" w:rsidRPr="0014434C" w:rsidTr="0014434C">
        <w:trPr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知识产权类别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知识产权具体名称</w:t>
            </w:r>
          </w:p>
        </w:tc>
        <w:tc>
          <w:tcPr>
            <w:tcW w:w="1468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授权号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权利人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发明人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状态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pH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响应型水凝胶的制备方法及其应用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ZL201910627100.X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聂光军；岳文瑾；王倩；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洪康进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；刘宁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434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sz w:val="18"/>
                <w:szCs w:val="18"/>
              </w:rPr>
              <w:t>一种细菌纤维素</w:t>
            </w:r>
            <w:r w:rsidRPr="0014434C">
              <w:rPr>
                <w:rFonts w:ascii="Times New Roman" w:eastAsia="宋体" w:hAnsi="Courier New" w:cs="Times New Roman" w:hint="eastAsia"/>
                <w:sz w:val="18"/>
                <w:szCs w:val="18"/>
              </w:rPr>
              <w:t>/</w:t>
            </w:r>
            <w:r w:rsidRPr="0014434C">
              <w:rPr>
                <w:rFonts w:ascii="Times New Roman" w:eastAsia="宋体" w:hAnsi="Courier New" w:cs="Times New Roman" w:hint="eastAsia"/>
                <w:sz w:val="18"/>
                <w:szCs w:val="18"/>
              </w:rPr>
              <w:t>壳寡糖</w:t>
            </w:r>
            <w:r w:rsidRPr="0014434C">
              <w:rPr>
                <w:rFonts w:ascii="Times New Roman" w:eastAsia="宋体" w:hAnsi="Courier New" w:cs="Times New Roman" w:hint="eastAsia"/>
                <w:sz w:val="18"/>
                <w:szCs w:val="18"/>
              </w:rPr>
              <w:t>/</w:t>
            </w:r>
            <w:r w:rsidRPr="0014434C">
              <w:rPr>
                <w:rFonts w:ascii="Times New Roman" w:eastAsia="宋体" w:hAnsi="Courier New" w:cs="Times New Roman"/>
                <w:sz w:val="18"/>
                <w:szCs w:val="18"/>
              </w:rPr>
              <w:t>γ</w:t>
            </w:r>
            <w:r w:rsidRPr="0014434C">
              <w:rPr>
                <w:rFonts w:ascii="Times New Roman" w:eastAsia="宋体" w:hAnsi="Courier New" w:cs="Times New Roman"/>
                <w:sz w:val="18"/>
                <w:szCs w:val="18"/>
              </w:rPr>
              <w:t>-</w:t>
            </w:r>
            <w:r w:rsidRPr="0014434C">
              <w:rPr>
                <w:rFonts w:ascii="Times New Roman" w:eastAsia="宋体" w:hAnsi="Courier New" w:cs="Times New Roman" w:hint="eastAsia"/>
                <w:sz w:val="18"/>
                <w:szCs w:val="18"/>
              </w:rPr>
              <w:t>聚谷氨酸复合膜及其制备方法和应用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ZL202211437419.4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聂光军；</w:t>
            </w:r>
            <w:proofErr w:type="gramStart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余晨锐</w:t>
            </w:r>
            <w:proofErr w:type="gramEnd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；岳文瑾；童杰；阮学宁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一种基于酶促反应调控的壳聚糖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/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γ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-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聚谷氨酸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/</w:t>
            </w: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单宁酸水凝胶及其制备方法和应用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ZL202210611202.4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聂光军；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余晨锐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；王梦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梦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；岳文瑾；韩振兴；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占远</w:t>
            </w:r>
            <w:proofErr w:type="gramEnd"/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trHeight w:val="483"/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434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一种多功能美容用膜材料及其制备方法和应用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widowControl/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14434C">
              <w:rPr>
                <w:rFonts w:ascii="TimesNewRomanPSMT" w:eastAsia="宋体" w:hAnsi="TimesNewRomanPSMT" w:cs="Times New Roman"/>
                <w:color w:val="000000"/>
                <w:sz w:val="18"/>
                <w:szCs w:val="18"/>
              </w:rPr>
              <w:t>ZL201810576247.6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widowControl/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14434C">
              <w:rPr>
                <w:rFonts w:ascii="TimesNewRomanPSMT" w:eastAsia="宋体" w:hAnsi="TimesNewRomanPSMT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widowControl/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</w:pPr>
            <w:r w:rsidRPr="0014434C">
              <w:rPr>
                <w:rFonts w:ascii="TimesNewRomanPSMT" w:eastAsia="宋体" w:hAnsi="TimesNewRomanPSMT" w:cs="Times New Roman"/>
                <w:color w:val="000000"/>
                <w:sz w:val="18"/>
                <w:szCs w:val="18"/>
              </w:rPr>
              <w:t>聂光军；岳文瑾；</w:t>
            </w:r>
            <w:proofErr w:type="gramStart"/>
            <w:r w:rsidRPr="0014434C">
              <w:rPr>
                <w:rFonts w:ascii="TimesNewRomanPSMT" w:eastAsia="宋体" w:hAnsi="TimesNewRomanPSMT" w:cs="Times New Roman"/>
                <w:color w:val="000000"/>
                <w:sz w:val="18"/>
                <w:szCs w:val="18"/>
              </w:rPr>
              <w:t>张二伟</w:t>
            </w:r>
            <w:proofErr w:type="gramEnd"/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434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有权/转让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一种纤维素微球载体的制备方法及应用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ZL201811055933.5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聂光军；岳文瑾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 w:rsidRPr="0014434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有权/转让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香水催</w:t>
            </w:r>
            <w:proofErr w:type="gramStart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陈系统</w:t>
            </w:r>
            <w:proofErr w:type="gramEnd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以及利用催陈工艺制造香水的方法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Z</w:t>
            </w: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L201610504182.5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苏州凡尔赛化妆品有限公司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曹</w:t>
            </w:r>
            <w:proofErr w:type="gramStart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慧星</w:t>
            </w:r>
            <w:proofErr w:type="gramEnd"/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一种光学介质材料的透光率和均匀度检测方法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ZL202110368251.5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聂光军；臧毅鹏；岳文瑾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一种铁皮石斛提取物制备的保鲜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膜及其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制备方法和应用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ZL202210759204.8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魏明；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吴萍香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；丁凯莉；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孙汉巨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；钱森和；王洲；赵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世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光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一种利用环氧化物酶融合体制备</w:t>
            </w: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(</w:t>
            </w:r>
            <w:r w:rsidRPr="0014434C">
              <w:rPr>
                <w:rFonts w:ascii="Times New Roman" w:eastAsia="宋体" w:hAnsi="Courier New" w:cs="Times New Roman" w:hint="eastAsia"/>
                <w:i/>
                <w:color w:val="000000"/>
                <w:sz w:val="18"/>
                <w:szCs w:val="18"/>
              </w:rPr>
              <w:t>R</w:t>
            </w: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)-</w:t>
            </w: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苄基缩水</w:t>
            </w:r>
            <w:proofErr w:type="gramStart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甘油醚的方法</w:t>
            </w:r>
            <w:proofErr w:type="gramEnd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及应用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ZL202210841685.7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李闯；刘志刚；</w:t>
            </w:r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韩肋撒；薛正莲；赵</w:t>
            </w:r>
            <w:proofErr w:type="gramStart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世</w:t>
            </w:r>
            <w:proofErr w:type="gramEnd"/>
            <w:r w:rsidRPr="0014434C">
              <w:rPr>
                <w:rFonts w:ascii="Times New Roman" w:eastAsia="宋体" w:hAnsi="Courier New" w:cs="Times New Roman" w:hint="eastAsia"/>
                <w:color w:val="000000"/>
                <w:sz w:val="18"/>
                <w:szCs w:val="18"/>
              </w:rPr>
              <w:t>光；聂梦晨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  <w:tr w:rsidR="0014434C" w:rsidRPr="0014434C" w:rsidTr="0014434C">
        <w:trPr>
          <w:jc w:val="center"/>
        </w:trPr>
        <w:tc>
          <w:tcPr>
            <w:tcW w:w="98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发明</w:t>
            </w:r>
          </w:p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专利</w:t>
            </w:r>
          </w:p>
        </w:tc>
        <w:tc>
          <w:tcPr>
            <w:tcW w:w="2217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一种纯天然颗粒乳化剂稳定的乳液及其制备方法</w:t>
            </w:r>
          </w:p>
        </w:tc>
        <w:tc>
          <w:tcPr>
            <w:tcW w:w="1468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/>
                <w:sz w:val="18"/>
                <w:szCs w:val="18"/>
              </w:rPr>
              <w:t>ZL202211396350.5</w:t>
            </w:r>
          </w:p>
        </w:tc>
        <w:tc>
          <w:tcPr>
            <w:tcW w:w="992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安徽工程大学</w:t>
            </w:r>
          </w:p>
        </w:tc>
        <w:tc>
          <w:tcPr>
            <w:tcW w:w="1843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</w:pPr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许茂东；</w:t>
            </w:r>
            <w:proofErr w:type="gramStart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祝子媚</w:t>
            </w:r>
            <w:proofErr w:type="gramEnd"/>
            <w:r w:rsidRPr="0014434C">
              <w:rPr>
                <w:rFonts w:ascii="Times New Roman" w:eastAsia="宋体" w:hAnsi="Courier New" w:cs="Times New Roman"/>
                <w:color w:val="000000"/>
                <w:sz w:val="18"/>
                <w:szCs w:val="18"/>
              </w:rPr>
              <w:t>；梁影；赵闯；秦昊宇</w:t>
            </w:r>
          </w:p>
        </w:tc>
        <w:tc>
          <w:tcPr>
            <w:tcW w:w="709" w:type="dxa"/>
            <w:vAlign w:val="center"/>
          </w:tcPr>
          <w:p w:rsidR="0014434C" w:rsidRPr="0014434C" w:rsidRDefault="0014434C" w:rsidP="0014434C">
            <w:pPr>
              <w:spacing w:line="260" w:lineRule="exact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434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有权</w:t>
            </w:r>
          </w:p>
        </w:tc>
      </w:tr>
    </w:tbl>
    <w:p w:rsidR="0014434C" w:rsidRPr="0014434C" w:rsidRDefault="0014434C" w:rsidP="0014434C">
      <w:pPr>
        <w:rPr>
          <w:rFonts w:ascii="宋体" w:eastAsia="宋体" w:hAnsi="宋体" w:hint="eastAsia"/>
        </w:rPr>
      </w:pPr>
      <w:bookmarkStart w:id="0" w:name="_GoBack"/>
      <w:bookmarkEnd w:id="0"/>
    </w:p>
    <w:p w:rsidR="0014434C" w:rsidRPr="0014434C" w:rsidRDefault="0014434C" w:rsidP="0014434C">
      <w:pPr>
        <w:rPr>
          <w:rFonts w:ascii="宋体" w:eastAsia="宋体" w:hAnsi="宋体"/>
        </w:rPr>
      </w:pPr>
      <w:r w:rsidRPr="0014434C">
        <w:rPr>
          <w:rFonts w:ascii="宋体" w:eastAsia="宋体" w:hAnsi="宋体" w:hint="eastAsia"/>
          <w:b/>
        </w:rPr>
        <w:t>项目完成人</w:t>
      </w:r>
      <w:r w:rsidRPr="0014434C">
        <w:rPr>
          <w:rFonts w:ascii="宋体" w:eastAsia="宋体" w:hAnsi="宋体" w:hint="eastAsia"/>
        </w:rPr>
        <w:t>：聂光军、岳文瑾、曹</w:t>
      </w:r>
      <w:proofErr w:type="gramStart"/>
      <w:r w:rsidRPr="0014434C">
        <w:rPr>
          <w:rFonts w:ascii="宋体" w:eastAsia="宋体" w:hAnsi="宋体" w:hint="eastAsia"/>
        </w:rPr>
        <w:t>慧星</w:t>
      </w:r>
      <w:proofErr w:type="gramEnd"/>
      <w:r w:rsidRPr="0014434C">
        <w:rPr>
          <w:rFonts w:ascii="宋体" w:eastAsia="宋体" w:hAnsi="宋体" w:hint="eastAsia"/>
        </w:rPr>
        <w:t>、李</w:t>
      </w:r>
      <w:r w:rsidRPr="0014434C">
        <w:rPr>
          <w:rFonts w:ascii="宋体" w:eastAsia="宋体" w:hAnsi="宋体"/>
        </w:rPr>
        <w:t xml:space="preserve"> 闯、许茂东、魏 明、钱森和、李丹丹、宁霞明、岳 俊</w:t>
      </w:r>
    </w:p>
    <w:p w:rsidR="0014434C" w:rsidRPr="0014434C" w:rsidRDefault="0014434C" w:rsidP="0014434C">
      <w:pPr>
        <w:rPr>
          <w:rFonts w:ascii="宋体" w:eastAsia="宋体" w:hAnsi="宋体" w:hint="eastAsia"/>
        </w:rPr>
      </w:pPr>
      <w:r w:rsidRPr="0014434C">
        <w:rPr>
          <w:rFonts w:ascii="宋体" w:eastAsia="宋体" w:hAnsi="宋体" w:hint="eastAsia"/>
          <w:b/>
        </w:rPr>
        <w:t>项目完成单位</w:t>
      </w:r>
      <w:r w:rsidRPr="0014434C">
        <w:rPr>
          <w:rFonts w:ascii="宋体" w:eastAsia="宋体" w:hAnsi="宋体" w:hint="eastAsia"/>
        </w:rPr>
        <w:t>：安徽工程大学、芜湖市鸿泰生物科技有限公司、湖州御</w:t>
      </w:r>
      <w:proofErr w:type="gramStart"/>
      <w:r w:rsidRPr="0014434C">
        <w:rPr>
          <w:rFonts w:ascii="宋体" w:eastAsia="宋体" w:hAnsi="宋体" w:hint="eastAsia"/>
        </w:rPr>
        <w:t>梵</w:t>
      </w:r>
      <w:proofErr w:type="gramEnd"/>
      <w:r w:rsidRPr="0014434C">
        <w:rPr>
          <w:rFonts w:ascii="宋体" w:eastAsia="宋体" w:hAnsi="宋体" w:hint="eastAsia"/>
        </w:rPr>
        <w:t>化妆品科技有限公司</w:t>
      </w:r>
    </w:p>
    <w:sectPr w:rsidR="0014434C" w:rsidRPr="0014434C" w:rsidSect="00144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84"/>
    <w:rsid w:val="00072F5C"/>
    <w:rsid w:val="000A1684"/>
    <w:rsid w:val="0014434C"/>
    <w:rsid w:val="00157605"/>
    <w:rsid w:val="001E180C"/>
    <w:rsid w:val="00682626"/>
    <w:rsid w:val="00922DBC"/>
    <w:rsid w:val="00C70C18"/>
    <w:rsid w:val="00E3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BB1C"/>
  <w15:chartTrackingRefBased/>
  <w15:docId w15:val="{B44C2E7F-AA05-4D84-80F8-13CF9B0D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2025-09-09T08:00:00Z</dcterms:created>
  <dcterms:modified xsi:type="dcterms:W3CDTF">2025-09-09T08:10:00Z</dcterms:modified>
</cp:coreProperties>
</file>