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2022年国家自然科学基金申报变化及注意事项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一、经费预算编制有所变化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（1）2022年，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国家杰出青年科学基金项目、优秀青年科学基金项目、优秀青年科学基金项目（港澳）和青年科学基金项目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实行经费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包干制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，申请人在项目申请时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无需编制预算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面上项目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等其余类型项目实行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预算制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，申请人应当按照《资金管理办法》及有关规定，根据“目标相关性、政策相符性、经济合理性”的基本原则，结合项目研究实际需要，认真如实编报项目预算。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预算制直接费用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包括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设备费、业务费、劳务费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三个科目。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二、申请书参与人填写方式有所变化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（1）申请人填写主要参与者时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不再列入学生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，只需将参与项目的学生人数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填入总人数统计表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（2）主要参与者个人简历信息采用与申请人相同的在线方式采集。申请人应当通过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信息系统邀请主要参与者在线填写个人简历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，并上传由信息系统自动生成的主要参与者PDF版个人简历文件。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>未按要求上传主要参与者个人简历的将无法提交项目申请。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三、申请人研究成果填报有所变化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填写论文等研究成果时，根据论文等发表时的真实情况规范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>列出所有作者署名（不得篡改顺序）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不再标注第一作者或通讯作者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具体请以2022年申报通知和申报指南为准。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2AF"/>
    <w:rsid w:val="2E566238"/>
    <w:rsid w:val="4BF418D5"/>
    <w:rsid w:val="56AF7E21"/>
    <w:rsid w:val="587E1034"/>
    <w:rsid w:val="5E7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2022-01-07T04:00:00Z</dcterms:created>
  <dc:creator>Administrator</dc:creator>
  <cp:lastModifiedBy>陈静</cp:lastModifiedBy>
  <cp:lastPrinted>2022-01-07T07:29:00Z</cp:lastPrinted>
  <dcterms:modified xsi:type="dcterms:W3CDTF">2022-01-10T10:01:14Z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C3E7596A85024371B4503A5D62624CBC</vt:lpwstr>
  </property>
</Properties>
</file>