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240" w:after="60" w:line="360" w:lineRule="auto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val="en-US" w:eastAsia="zh-CN"/>
        </w:rPr>
        <w:t>2024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</w:rPr>
        <w:t>年度科研计划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  <w:t>（自然科学）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</w:rPr>
        <w:t>类别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  <w:t>及要求</w:t>
      </w: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t>一、类别及要求</w:t>
      </w:r>
    </w:p>
    <w:p>
      <w:pPr>
        <w:snapToGrid w:val="0"/>
        <w:spacing w:line="360" w:lineRule="auto"/>
        <w:ind w:firstLine="600" w:firstLineChars="200"/>
        <w:outlineLvl w:val="1"/>
        <w:rPr>
          <w:rFonts w:ascii="Times New Roman" w:hAnsi="Times New Roman" w:eastAsia="仿宋" w:cs="Times New Roman"/>
          <w:color w:val="auto"/>
          <w:sz w:val="30"/>
          <w:szCs w:val="30"/>
          <w:shd w:val="clear" w:color="auto" w:fill="FFFFFF"/>
        </w:rPr>
      </w:pPr>
      <w:bookmarkStart w:id="0" w:name="_Toc112008638"/>
      <w:bookmarkStart w:id="1" w:name="_Toc112035576"/>
      <w:r>
        <w:rPr>
          <w:rFonts w:ascii="Times New Roman" w:hAnsi="仿宋" w:eastAsia="仿宋" w:cs="Times New Roman"/>
          <w:color w:val="auto"/>
          <w:sz w:val="30"/>
          <w:szCs w:val="30"/>
          <w:shd w:val="clear" w:color="auto" w:fill="FFFFFF"/>
        </w:rPr>
        <w:t>在符合省教育厅通知中各类科研计划项目编制指南的基础上，我校具体要求如下：</w:t>
      </w:r>
      <w:bookmarkEnd w:id="0"/>
      <w:bookmarkEnd w:id="1"/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2" w:name="_Toc112035577"/>
      <w:bookmarkStart w:id="3" w:name="_Toc111734716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1.</w:t>
      </w:r>
      <w:bookmarkEnd w:id="2"/>
      <w:bookmarkEnd w:id="3"/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安徽省高校自然科学优秀科研创新团队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支持计划：</w:t>
      </w:r>
      <w:r>
        <w:rPr>
          <w:rFonts w:hint="eastAsia" w:ascii="Times New Roman" w:hAnsi="Times New Roman" w:eastAsia="仿宋" w:cs="Times New Roman"/>
          <w:sz w:val="30"/>
          <w:szCs w:val="30"/>
        </w:rPr>
        <w:t>项目建设目标，基本条件，立项范围、申报与评审和支持措施与管理详见《安徽省高校年度科研计划项目编制指南（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自然</w:t>
      </w:r>
      <w:r>
        <w:rPr>
          <w:rFonts w:hint="eastAsia" w:ascii="Times New Roman" w:hAnsi="Times New Roman" w:eastAsia="仿宋" w:cs="Times New Roman"/>
          <w:sz w:val="30"/>
          <w:szCs w:val="30"/>
        </w:rPr>
        <w:t>科学类）》。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创新团队的绩效考核目标根据创新团队的人员构成和研究期限确定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①创新团队立项期间团队成员满足以下条件之一可直接通过结题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（各级科研项目、科研论文、科研奖励具体类别详见附表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1、附表2、附表3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）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主持获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级科研项目一项及以上，或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级科研项目两项及以上，或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级科研项目三项及以上，或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级科研项目五项及以上；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第一作者或第一通讯作者，且安徽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大学为第一单位发表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级科研论文两篇及以上，或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级科研论文三篇及以上；</w:t>
      </w:r>
    </w:p>
    <w:p>
      <w:pPr>
        <w:snapToGrid w:val="0"/>
        <w:spacing w:line="360" w:lineRule="auto"/>
        <w:ind w:firstLine="600" w:firstLineChars="200"/>
        <w:rPr>
          <w:rFonts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以上科研奖励一项及以上；或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科研奖励一项及以上，且排名第一，且安徽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大学为第一完成单位；或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科研奖两项，且排名第一，且安徽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大学为第一完成单位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；</w:t>
      </w:r>
    </w:p>
    <w:p>
      <w:pPr>
        <w:snapToGrid w:val="0"/>
        <w:spacing w:line="360" w:lineRule="auto"/>
        <w:ind w:firstLine="600" w:firstLineChars="200"/>
        <w:rPr>
          <w:rFonts w:ascii="Times New Roman" w:hAnsi="仿宋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D.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创新团队立项期间获批国家或教育部创新团队计划项目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仿宋" w:hAnsi="仿宋" w:eastAsia="仿宋" w:cs="Times New Roman"/>
          <w:b/>
          <w:bCs/>
          <w:color w:val="auto"/>
          <w:sz w:val="30"/>
          <w:szCs w:val="30"/>
        </w:rPr>
        <w:t>②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创新团队科研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考核合格予以结题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4" w:name="_Toc111734717"/>
      <w:bookmarkStart w:id="5" w:name="_Toc112035578"/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2.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自然科学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杰出青年科研项目</w:t>
      </w:r>
      <w:bookmarkEnd w:id="4"/>
      <w:bookmarkEnd w:id="5"/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）拟立项数：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支持计划：</w:t>
      </w:r>
      <w:r>
        <w:rPr>
          <w:rFonts w:hint="eastAsia" w:ascii="Times New Roman" w:hAnsi="Times New Roman" w:eastAsia="仿宋" w:cs="Times New Roman"/>
          <w:sz w:val="30"/>
          <w:szCs w:val="30"/>
        </w:rPr>
        <w:t>项目建设目标，基本条件，立项范围、申报与评审和支持措施与管理详见《安徽省高校年度科研计划项目编制指南（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自然</w:t>
      </w:r>
      <w:r>
        <w:rPr>
          <w:rFonts w:hint="eastAsia" w:ascii="Times New Roman" w:hAnsi="Times New Roman" w:eastAsia="仿宋" w:cs="Times New Roman"/>
          <w:sz w:val="30"/>
          <w:szCs w:val="30"/>
        </w:rPr>
        <w:t>科学类）》。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的绩效考核目标根据团队的人员构成和研究期限确定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，仅考核团队排名前三人员（含负责人），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①杰出青年科研项目在研期间满足以下条件之一可直接通过结题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（各级科研项目、科研论文、科研奖励具体类别详见附表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1、附表2、附表3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）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获国家杰出青年科学基金项目资助；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级以上科研论文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篇；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项及以上，且排名前三；或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项，且排名第一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②杰出青年科研项目科研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未达到直接通过结题条件的，进行科研分值考核，仅考核团队排名前三人员（含负责人）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6" w:name="_Toc112035579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3.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自然科学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优秀青年科研项目</w:t>
      </w:r>
      <w:bookmarkEnd w:id="6"/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支持计划：</w:t>
      </w:r>
      <w:r>
        <w:rPr>
          <w:rFonts w:hint="eastAsia" w:ascii="Times New Roman" w:hAnsi="Times New Roman" w:eastAsia="仿宋" w:cs="Times New Roman"/>
          <w:sz w:val="30"/>
          <w:szCs w:val="30"/>
        </w:rPr>
        <w:t>项目建设目标，基本条件，立项范围、申报与评审和支持措施与管理详见《安徽省高校年度科研计划项目编制指南（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自然</w:t>
      </w:r>
      <w:r>
        <w:rPr>
          <w:rFonts w:hint="eastAsia" w:ascii="Times New Roman" w:hAnsi="Times New Roman" w:eastAsia="仿宋" w:cs="Times New Roman"/>
          <w:sz w:val="30"/>
          <w:szCs w:val="30"/>
        </w:rPr>
        <w:t>科学类）》。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的绩效考核目标根据团队的人员构成和研究期限确定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，仅考核团队排名前三人员（含负责人），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①优秀青年科研项目在研期间满足以下条件之一可直接通过结题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（各级科研项目、科研论文、科研奖励具体类别详见附表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1、附表2、附表3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）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获国家优秀青年科学基金项目资助；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级以上科研论文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篇；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项及以上，且排名前四；或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级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科研奖励一项，且排名前二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②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优秀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青年科研项目科研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未达到直接通过结题条件的，进行科研分值考核，仅考核团队排名前三人员（含负责人）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7" w:name="_Toc112035580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4.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自然科学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重点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/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重大科研项目</w:t>
      </w:r>
      <w:bookmarkEnd w:id="7"/>
    </w:p>
    <w:p>
      <w:pPr>
        <w:adjustRightInd w:val="0"/>
        <w:snapToGrid w:val="0"/>
        <w:spacing w:line="560" w:lineRule="exact"/>
        <w:ind w:firstLine="602" w:firstLineChars="200"/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支持计划：</w:t>
      </w:r>
      <w:r>
        <w:rPr>
          <w:rFonts w:hint="eastAsia" w:ascii="Times New Roman" w:hAnsi="Times New Roman" w:eastAsia="仿宋" w:cs="Times New Roman"/>
          <w:sz w:val="30"/>
          <w:szCs w:val="30"/>
        </w:rPr>
        <w:t>项目建设目标，基本条件，立项范围、申报与评审和支持措施与管理详见《安徽省高校年度科研计划项目编制指南（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自然</w:t>
      </w:r>
      <w:r>
        <w:rPr>
          <w:rFonts w:hint="eastAsia" w:ascii="Times New Roman" w:hAnsi="Times New Roman" w:eastAsia="仿宋" w:cs="Times New Roman"/>
          <w:sz w:val="30"/>
          <w:szCs w:val="30"/>
        </w:rPr>
        <w:t>科学类）》。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重大项目参照任务书目标，其中项目完成科研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总分值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&gt;3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分值仅统计团队</w:t>
      </w:r>
      <w:bookmarkStart w:id="9" w:name="_GoBack"/>
      <w:bookmarkEnd w:id="9"/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排名前三人员（含负责人），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且负责人不少于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1/2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  <w:t>、其他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；重点项目参照任务书目标，其中项目完成科研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总分值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&gt;2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分值仅统计团队排名前三人员（含负责人），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且负责人不少于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1/2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  <w:t>、其他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ascii="仿宋" w:hAnsi="仿宋" w:eastAsia="仿宋" w:cs="Times New Roman"/>
          <w:color w:val="auto"/>
          <w:sz w:val="30"/>
          <w:szCs w:val="30"/>
        </w:rPr>
        <w:sectPr>
          <w:footerReference r:id="rId3" w:type="default"/>
          <w:pgSz w:w="11906" w:h="16838"/>
          <w:pgMar w:top="1418" w:right="1588" w:bottom="1418" w:left="1588" w:header="851" w:footer="992" w:gutter="0"/>
          <w:cols w:space="425" w:num="1"/>
          <w:titlePg/>
          <w:docGrid w:type="lines" w:linePitch="312" w:charSpace="0"/>
        </w:sectPr>
      </w:pP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sectPr>
          <w:type w:val="continuous"/>
          <w:pgSz w:w="11906" w:h="16838" w:orient="landscape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t>二、附录</w:t>
      </w:r>
    </w:p>
    <w:p>
      <w:pPr>
        <w:widowControl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表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安徽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工程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大学科研项目级别分类表</w:t>
      </w:r>
    </w:p>
    <w:tbl>
      <w:tblPr>
        <w:tblStyle w:val="3"/>
        <w:tblW w:w="504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908"/>
        <w:gridCol w:w="6516"/>
        <w:gridCol w:w="4752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项目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类别</w:t>
            </w:r>
          </w:p>
        </w:tc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科研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4402" w:type="pct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项目来源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94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49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eastAsia="zh-CN"/>
              </w:rPr>
              <w:t>纵向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科研项目</w:t>
            </w:r>
          </w:p>
        </w:tc>
        <w:tc>
          <w:tcPr>
            <w:tcW w:w="653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eastAsia="zh-CN"/>
              </w:rPr>
              <w:t>横向项目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科技成果转化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9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自然科学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人文社科</w:t>
            </w:r>
          </w:p>
        </w:tc>
        <w:tc>
          <w:tcPr>
            <w:tcW w:w="65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1级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200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1.国家科技重大专项课题。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2.国家重点研发计划项目课题。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3.国家自然科学基金重大项目。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4.国家自然科学基金杰青项目。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5.国家自然科学基金创新研究群体项目。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6.国家自然科学基金基础科学中心项目。</w:t>
            </w:r>
          </w:p>
          <w:p>
            <w:pPr>
              <w:spacing w:line="360" w:lineRule="exact"/>
              <w:rPr>
                <w:rFonts w:ascii="仿宋_GB2312" w:hAnsi="宋体" w:eastAsia="仿宋_GB2312" w:cs="Arial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7.国家重大科技专项子课题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国家重点研发计划项目子课题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国防或军队重要科研项目子课题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国家技术创新引导专项基金和人才专项，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且到账经费500万元及以上。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1.国家社科基金重点、重大项目。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2.国家软科学重大项目。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3.教育部哲学社会科学研究重大课题。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4.高等学校全国优秀博士学位论文作者专项资金。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单项到校经费达到800万元及以上。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2级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2.国家自然科学基金优秀青年科学基金项目。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子课题、国家重点研发计划项目子课题、国防或军队重要科研项目、国家自然科学基金重大项目子课题、国家技术创新引导专项基金课题和人才专项、国家部委委托项目，且到账经费300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</w:t>
            </w: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8"/>
                <w:szCs w:val="28"/>
              </w:rPr>
              <w:t>一般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2.国家软科学研究计划重点项目。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3.霍英东教育基金会高等院校青年教师基金。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4.教育部新世纪优秀人才支持计划。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5.国家部委委托项目，且到账经费50万元及以上。</w:t>
            </w:r>
          </w:p>
        </w:tc>
        <w:tc>
          <w:tcPr>
            <w:tcW w:w="65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单项到校经费达到500万元及以上。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3级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1.国家自然科学基金项目（面上项目、地区基金、联合基金项目、国际（地区）合作研究项目）。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大科技专项子课题、国家重点研发计划项目子课题、国防或军队重要科研项目子课题、国家自然科学基金重大（重点）项目子课题、火炬计划、国家重点新产品计划、星火计划、农业科技成果转化资金支持项目、国家部委委托项目，且到账经费200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教育部哲学社会科学研究重大课题、国家社科基金重大项目子课题。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2.国家社科基金青年项目。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3.国家软科学研究计划出版项目或面上项目。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2.省部级委托专项(招标)课题(研究经费30万以上)。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单项到校经费达到300万及以上。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2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4级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宋体" w:eastAsia="仿宋_GB2312" w:cs="宋体"/>
                <w:bCs/>
                <w:color w:val="auto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宋体"/>
                <w:bCs/>
                <w:color w:val="auto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1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1.国家自然科学基金项目（含青年基金、主任基金、国际（地区）合作交流项目及专项项目）。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大科技专项子课题、国家重点研发计划项目子课题、国防或军队重要科研项目子课题、国家自然科学基金重大（重点）项目子课题、火炬计划、国家重点新产品计划、星火计划、农业科技成果转化资金支持项目、国家部委委托项目，且到账经费100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1.国家社科基金重点项目子课题。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2.教育部人文社科重点项目。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3.国家部委委托项目，且到账经费20万元及以上。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单项到校经费达到200万及以上。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5级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25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1.省重大科技专项。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2.省杰出青年科学基金项目。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3.国家重大科技专项任务、国家重点研发计划项目任务、国防或军队重要科研项目任务、国家自然科学基金重大（重点）项目子课题，且到账经费50万元及以上。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4.国家部委或省级委托专项课题，且到账经费80万元及以上。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1.教育部人文社会科学一般、专项研究项目。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2.国家体育总局重点科研项目。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3.省学术技术带头人（科研类）。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4.省哲学社会科学规划重大项目。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5.省软科学研究计划项目。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6.省社科联社会科学创新发展研究课题重大研究项目。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7.国家社科基金重大项目任务、国家部委或省级委托专项课题，且到账经费15万元及以上。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单项到校经费达到100万及以上。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6级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1.教育部科学技术研究项目。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2.省重点研究与开发计划项目。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3.省平台与人才专项、省学术技术带头人（科研类）。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4.省创新环境与科技管理保障项目、省协同创新研究项目。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5.省优秀青年科技基金、省自然科学基金重点项目。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6.省学科建设专项。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7.安徽省115创新团队项目。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8.国家重大科技专项任务、国家重点研发计划项目任务、国防或军队重要科研项目任务、国家自然科学基金重大（重点）项目子课题，且到账经费30万元及以上。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9.国家部委或省级委托专项课题，且到账经费50万元及以上。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1.省社科联社会科学创新发展研究课题重点研究项目。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2.省哲学社会科学规划重点项目。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3.国家社科基金重大项目任务、国家部委或省级委托专项课题，且到账经费10万元及以上。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Arial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单项到校经费达到80万及以上。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7级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1.省自然科学基金面上项目。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2.省教育厅自然科学研究重大项目。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3.国家重大科技专项任务、国家重点研发计划项目任务、国防或军队重要科研项目任务、国家自然科学基金重大（重点）项目子课题，且到账经费20万元及以上。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4.国家部委或省级委托专项课题，且到账经费20万元及以上。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5.省直厅局部门委托专项课题，且到账经费30万元及以上。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1.省哲学社会科学规划项目。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2.省教育厅人文社科研究重点项目。</w:t>
            </w:r>
          </w:p>
          <w:p>
            <w:pPr>
              <w:spacing w:line="36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3.省领导圈定课题。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4.省社科联社会科学创新发展研究课题攻关研究项目。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5.国家体育总局一般项目。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6.国家部委或省级委托专项课题。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7.省教育厅优秀拔尖人才培育资助重点项目（高校学科拔尖人才学术资助重点项目、高校优秀青年人才支持计划重点项目）（科研类）。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单项到校经费达到50万及以上。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9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8级</w:t>
            </w:r>
          </w:p>
        </w:tc>
        <w:tc>
          <w:tcPr>
            <w:tcW w:w="30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21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1.教育部留学回国人员科研启动基金项目。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2.高校博士学科点专项科研基金（新教师基金课题）项目。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3.中国博士后科学基金项目。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4.创新型省份专项项目。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5.省自然科学基金青年项目。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.省教育厅优秀拔尖人才培育资助重点项目（高校学科拔尖人才学术资助重点项目、高校优秀青年人才支持计划重点项目）（科研类）。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.国家其他部委或省级委托专项课题。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.国家重点实验室和国家工程（技术）研究中心开放基金项目，且到账经费5万元及以上。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.国家重大科技专项任务、国家重点研发计划项目任务、国防或军队重要科研项目任务、国家自然科学基金项目子课题、省重大科技专项子课题，且到账经费10万元及以上。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.省直厅局部门委托专项课题，且到账经费20万元及以上。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1.国家社科基金重大项目任务、国家社科基金任务，且到账经费5万元及以上。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2.省直厅局部门委托专项课题，且到账经费10万元及以上。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3.教育厅人文社科研究基地重点项目，且到账经费2万元及以上。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单项到校经费达到30万及以上。</w:t>
            </w:r>
          </w:p>
        </w:tc>
      </w:tr>
    </w:tbl>
    <w:p>
      <w:pPr>
        <w:widowControl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/>
        <w:spacing w:line="240" w:lineRule="auto"/>
        <w:rPr>
          <w:rFonts w:ascii="黑体" w:hAnsi="黑体" w:eastAsia="黑体" w:cs="仿宋_GB2312"/>
          <w:color w:val="auto"/>
          <w:sz w:val="24"/>
        </w:rPr>
      </w:pPr>
      <w:r>
        <w:rPr>
          <w:rFonts w:ascii="黑体" w:hAnsi="黑体" w:eastAsia="黑体" w:cs="仿宋_GB2312"/>
          <w:color w:val="auto"/>
          <w:sz w:val="24"/>
        </w:rPr>
        <w:br w:type="page"/>
      </w:r>
    </w:p>
    <w:p>
      <w:pPr>
        <w:snapToGrid w:val="0"/>
        <w:spacing w:line="400" w:lineRule="exact"/>
        <w:jc w:val="center"/>
        <w:rPr>
          <w:rFonts w:ascii="Calibri" w:hAnsi="Calibri" w:eastAsia="宋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表</w:t>
      </w:r>
      <w:r>
        <w:rPr>
          <w:rFonts w:ascii="黑体" w:hAnsi="黑体" w:eastAsia="黑体" w:cs="仿宋_GB2312"/>
          <w:color w:val="auto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安徽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大学科研论文级别分类表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6455"/>
        <w:gridCol w:w="1114"/>
        <w:gridCol w:w="6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2167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等级</w:t>
            </w:r>
          </w:p>
        </w:tc>
        <w:tc>
          <w:tcPr>
            <w:tcW w:w="37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2105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认定说明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1级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《Science》《Nature》《Cell》期刊论文。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500</w:t>
            </w:r>
          </w:p>
        </w:tc>
        <w:tc>
          <w:tcPr>
            <w:tcW w:w="2105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（1）SCI分区按照中国科学院文献情报中心上一年度公布的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大类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分区表进行。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（2）一篇论文同时被多种索引收录，按最高标准计算。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（3）只计算论文第一作者（我校为第一单位）论文。教师指导的本校学生为第一作者，导师为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通讯作者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时，按照第一作者计算导师科研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2级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《Science》子刊、《Nature》子刊、《Cell》子刊论文。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3级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ESI期刊论文、《中国科学》《科学通报》《中国社会科学》。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4级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SCI一区收录期刊论文、SSCI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一区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收录期刊论文、A&amp;HCI收录期刊论文。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5级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SCI二区收录期刊论文，SSCI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二区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CSSCI收录期刊论文，光明日报（理论版），人民日报（理论版），人大复印资料。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6级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SCI三区、四区收录期刊论文，SSCI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三区、四区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CSSCI扩展收录期刊论文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，人文社会科学学科A类、B类中文期刊和理工学科A类中文期刊目录，北核（社科类）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7级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CSCD（C）、EI收录的期刊论文，安徽日报（理论版）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，大学学报（社科类）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snapToGrid w:val="0"/>
        <w:spacing w:line="400" w:lineRule="exact"/>
        <w:jc w:val="center"/>
        <w:rPr>
          <w:rFonts w:ascii="黑体" w:hAnsi="黑体" w:eastAsia="黑体" w:cs="仿宋_GB2312"/>
          <w:color w:val="auto"/>
          <w:sz w:val="32"/>
          <w:szCs w:val="32"/>
        </w:rPr>
      </w:pPr>
      <w:bookmarkStart w:id="8" w:name="_Hlk71580090"/>
    </w:p>
    <w:p>
      <w:pPr>
        <w:snapToGrid w:val="0"/>
        <w:spacing w:line="400" w:lineRule="exact"/>
        <w:jc w:val="center"/>
        <w:rPr>
          <w:rFonts w:ascii="黑体" w:hAnsi="黑体" w:eastAsia="黑体" w:cs="仿宋_GB2312"/>
          <w:color w:val="auto"/>
          <w:sz w:val="32"/>
          <w:szCs w:val="32"/>
        </w:rPr>
      </w:pPr>
    </w:p>
    <w:p>
      <w:pPr>
        <w:snapToGrid/>
        <w:spacing w:line="240" w:lineRule="auto"/>
        <w:jc w:val="left"/>
        <w:rPr>
          <w:rFonts w:hint="eastAsia"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br w:type="page"/>
      </w:r>
    </w:p>
    <w:p>
      <w:pPr>
        <w:snapToGrid w:val="0"/>
        <w:spacing w:line="400" w:lineRule="exact"/>
        <w:jc w:val="center"/>
        <w:rPr>
          <w:rFonts w:ascii="Calibri" w:hAnsi="Calibri" w:eastAsia="宋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表</w:t>
      </w:r>
      <w:r>
        <w:rPr>
          <w:rFonts w:ascii="黑体" w:hAnsi="黑体" w:eastAsia="黑体" w:cs="仿宋_GB2312"/>
          <w:color w:val="auto"/>
          <w:sz w:val="32"/>
          <w:szCs w:val="32"/>
        </w:rPr>
        <w:t>3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安徽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大学其他科研成果业绩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分值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标准</w:t>
      </w:r>
    </w:p>
    <w:bookmarkEnd w:id="8"/>
    <w:tbl>
      <w:tblPr>
        <w:tblStyle w:val="3"/>
        <w:tblW w:w="50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597"/>
        <w:gridCol w:w="2131"/>
        <w:gridCol w:w="1936"/>
        <w:gridCol w:w="1105"/>
        <w:gridCol w:w="6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66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532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等级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2279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认定说明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eastAsia="zh-CN"/>
              </w:rPr>
              <w:t>横向项目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科技成果转化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万及以上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（1）指导学生完成的，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计入指导教师。</w:t>
            </w:r>
          </w:p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（2）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1万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以下，不计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。</w:t>
            </w:r>
          </w:p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（3）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</w:rPr>
              <w:t>横向项目及科技成果转化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完成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可以由第一完成人按照实际贡献分配。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万及以上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出版著作、标准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：国家出版基金资助的学术著作、国家级标准。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70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（1）著作认定以著者署名后标有“著”字样为准，且有8级以上期刊论文支撑；合著排名第二、第三及以下分别按照各类著作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的30%、10%计算，译著按照相应级别出版社出版的学术著作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（2）“标准”包括标准、规范、规程、工法、导则、图集等；多单位合作主编的，我校为第一至第三主编单位的，分别按100%、80%、60%进行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计算，其余按40%计算，参编标准按25%计算。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355" w:type="pct"/>
            <w:gridSpan w:val="2"/>
            <w:vAlign w:val="center"/>
          </w:tcPr>
          <w:p>
            <w:pPr>
              <w:snapToGri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：国家级出版社出版的学术著作、省部级、行业标准。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66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专利授权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发明专利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79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第一专利权人和第一发明人单位均为安徽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工程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大学。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科研奖励</w:t>
            </w: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：国家级科学技术奖励或社会科学优秀成果奖励一等奖。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500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国家级科研成果奖励包括国家自然科学奖、国家技术发明奖、国家科技进步奖、国际科学技术合作奖、国家社会科学基金项目优秀成果奖、全国教育科学研究优秀成果奖。</w:t>
            </w:r>
          </w:p>
          <w:p>
            <w:pPr>
              <w:numPr>
                <w:ilvl w:val="-1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（2）我校为第二、第三、第四完成单位的，分别按上表中排名奖励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的50%、40%、30%计算，我校为第五及以下完成单位的，按上表中排名奖励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的20%计算。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（3）由政府公开招标、委托的调研课题或咨询报告获国家级领导人批示的，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按300计算，获省部级主要领导人批示（或省委省政府采纳）的按120计算，获省部级领导批示（或省直厅局采纳）的按40计算。我校为第一单位且个人排名为第一、第二、第三，分别按本类业绩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的50%、30%、20%计算，第四及以后的，按照10%计算。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（4）国家级协（学）会颁发的奖项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计算参照4类及以下奖励执行；具备国家奖推荐权的协会奖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计算参照3类及以下奖励执行。国家级协（学）会二级分会或省级协（学）会颁发的奖项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计算参照5类及以下奖励执行。（按奖项设置排列，超过6类不计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150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其它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：国家级科学技术奖励或社会科学优秀成果奖励二等奖，中国发明专利金奖。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150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90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其它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：省部级科学技术奖励或社会科学优秀成果奖励一等奖。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45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其他名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：省部级科学技术奖励或社会科学优秀成果奖励二等奖。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其他名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rPr>
          <w:color w:val="auto"/>
        </w:rPr>
        <w:sectPr>
          <w:type w:val="continuous"/>
          <w:pgSz w:w="16838" w:h="11906" w:orient="landscape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rPr>
          <w:color w:val="auto"/>
        </w:rPr>
        <w:sectPr>
          <w:type w:val="continuous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8912901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35</w:t>
        </w:r>
        <w:r>
          <w:rPr>
            <w:lang w:val="zh-C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4B2BD"/>
    <w:multiLevelType w:val="singleLevel"/>
    <w:tmpl w:val="1194B2B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000000"/>
    <w:rsid w:val="006A254C"/>
    <w:rsid w:val="088609EB"/>
    <w:rsid w:val="0A5F77E6"/>
    <w:rsid w:val="10FD5259"/>
    <w:rsid w:val="12353631"/>
    <w:rsid w:val="14C80F44"/>
    <w:rsid w:val="14DD7E73"/>
    <w:rsid w:val="1C591786"/>
    <w:rsid w:val="1CE77612"/>
    <w:rsid w:val="22EC4374"/>
    <w:rsid w:val="291B4ED7"/>
    <w:rsid w:val="293A3BEE"/>
    <w:rsid w:val="2C4E1120"/>
    <w:rsid w:val="2E156399"/>
    <w:rsid w:val="2E9A4F1C"/>
    <w:rsid w:val="36DF1888"/>
    <w:rsid w:val="3C4E26C3"/>
    <w:rsid w:val="3F54644D"/>
    <w:rsid w:val="459B5BB1"/>
    <w:rsid w:val="49717773"/>
    <w:rsid w:val="4E9252C1"/>
    <w:rsid w:val="4EA454EA"/>
    <w:rsid w:val="4F7F3F9C"/>
    <w:rsid w:val="551E233A"/>
    <w:rsid w:val="558B6757"/>
    <w:rsid w:val="56440D1A"/>
    <w:rsid w:val="5A000B66"/>
    <w:rsid w:val="610F187C"/>
    <w:rsid w:val="6F1E2E49"/>
    <w:rsid w:val="6F863554"/>
    <w:rsid w:val="732321D0"/>
    <w:rsid w:val="768B2070"/>
    <w:rsid w:val="77634A41"/>
    <w:rsid w:val="7C97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1"/>
    <w:next w:val="1"/>
    <w:autoRedefine/>
    <w:qFormat/>
    <w:uiPriority w:val="0"/>
    <w:rPr>
      <w:rFonts w:cs="仿宋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7364</Words>
  <Characters>7775</Characters>
  <Lines>0</Lines>
  <Paragraphs>0</Paragraphs>
  <TotalTime>2</TotalTime>
  <ScaleCrop>false</ScaleCrop>
  <LinksUpToDate>false</LinksUpToDate>
  <CharactersWithSpaces>7775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</dc:creator>
  <cp:lastModifiedBy>李晓莉</cp:lastModifiedBy>
  <cp:lastPrinted>2023-03-21T07:55:00Z</cp:lastPrinted>
  <dcterms:modified xsi:type="dcterms:W3CDTF">2024-04-02T07:46:00Z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47CF6E0875F841D69017A94BD36446D0</vt:lpwstr>
  </property>
</Properties>
</file>